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9.png" ContentType="image/png"/>
  <Override PartName="/word/media/image1.png" ContentType="image/png"/>
  <Override PartName="/word/media/image3.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2.png" ContentType="image/png"/>
  <Override PartName="/word/media/image4.png" ContentType="image/png"/>
  <Override PartName="/word/media/image5.png" ContentType="image/png"/>
  <Override PartName="/word/media/image10.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387340" cy="21431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387340" cy="2143125"/>
                    </a:xfrm>
                    <a:prstGeom prst="rect">
                      <a:avLst/>
                    </a:prstGeom>
                  </pic:spPr>
                </pic:pic>
              </a:graphicData>
            </a:graphic>
          </wp:anchor>
        </w:drawing>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jc w:val="center"/>
        <w:rPr>
          <w:rFonts w:ascii="koho" w:hAnsi="koho"/>
          <w:b/>
          <w:b/>
          <w:bCs/>
          <w:color w:val="DEB887"/>
          <w:sz w:val="44"/>
          <w:szCs w:val="44"/>
          <w:lang w:val="cs-CZ"/>
        </w:rPr>
      </w:pPr>
      <w:r>
        <w:rPr>
          <w:rFonts w:ascii="koho" w:hAnsi="koho"/>
          <w:b/>
          <w:bCs/>
          <w:color w:val="DEB887"/>
          <w:sz w:val="44"/>
          <w:szCs w:val="44"/>
          <w:lang w:val="cs-CZ"/>
        </w:rPr>
        <w:t>systém pro elektronickou fakturu</w:t>
      </w:r>
    </w:p>
    <w:p>
      <w:pPr>
        <w:pStyle w:val="Normal"/>
        <w:jc w:val="center"/>
        <w:rPr>
          <w:b/>
          <w:b/>
          <w:bCs/>
          <w:sz w:val="28"/>
          <w:szCs w:val="28"/>
          <w:lang w:val="cs-CZ"/>
        </w:rPr>
      </w:pPr>
      <w:r>
        <w:rPr>
          <w:b/>
          <w:bCs/>
          <w:sz w:val="28"/>
          <w:szCs w:val="28"/>
          <w:lang w:val="cs-CZ"/>
        </w:rPr>
      </w:r>
    </w:p>
    <w:p>
      <w:pPr>
        <w:pStyle w:val="Normal"/>
        <w:jc w:val="center"/>
        <w:rPr>
          <w:b/>
          <w:b/>
          <w:bCs/>
          <w:sz w:val="28"/>
          <w:szCs w:val="28"/>
          <w:lang w:val="cs-CZ"/>
        </w:rPr>
      </w:pPr>
      <w:r>
        <w:rPr>
          <w:b/>
          <w:bCs/>
          <w:sz w:val="28"/>
          <w:szCs w:val="28"/>
          <w:lang w:val="cs-CZ"/>
        </w:rPr>
        <w:t xml:space="preserve">Uživatelská příručka webového rozhraní </w:t>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TextBody"/>
        <w:jc w:val="left"/>
        <w:rPr>
          <w:lang w:val="cs-CZ"/>
        </w:rPr>
      </w:pPr>
      <w:r>
        <w:rPr>
          <w:b/>
          <w:lang w:val="cs-CZ"/>
        </w:rPr>
        <w:t>Open-IT cz, s.r.o.</w:t>
      </w:r>
      <w:r>
        <w:rPr>
          <w:lang w:val="cs-CZ"/>
        </w:rPr>
        <w:br/>
      </w:r>
      <w:hyperlink r:id="rId3">
        <w:r>
          <w:rPr>
            <w:rStyle w:val="InternetLink"/>
            <w:lang w:val="cs-CZ"/>
          </w:rPr>
          <w:t>www.o-it.info</w:t>
        </w:r>
      </w:hyperlink>
      <w:r>
        <w:rPr>
          <w:lang w:val="cs-CZ"/>
        </w:rPr>
        <w:br/>
        <w:t>Novomestská 626, 53701 Chrudim II, Česká republika</w:t>
        <w:br/>
        <w:t>IČO 25999630, DIČ CZ25999630</w:t>
      </w:r>
    </w:p>
    <w:p>
      <w:pPr>
        <w:pStyle w:val="TextBody"/>
        <w:jc w:val="left"/>
        <w:rPr/>
      </w:pPr>
      <w:r>
        <w:rPr/>
        <w:t>Pro všechny dotazy týkající se služby faktoo:</w:t>
        <w:br/>
      </w:r>
      <w:r>
        <w:rPr>
          <w:b/>
        </w:rPr>
        <w:t>faktoo@o-it.info</w:t>
      </w:r>
      <w:r>
        <w:rPr/>
        <w:t xml:space="preserve"> </w:t>
      </w:r>
    </w:p>
    <w:p>
      <w:pPr>
        <w:pStyle w:val="TextBody"/>
        <w:jc w:val="left"/>
        <w:rPr/>
      </w:pPr>
      <w:r>
        <w:rPr/>
      </w:r>
    </w:p>
    <w:sdt>
      <w:sdtPr>
        <w:docPartObj>
          <w:docPartGallery w:val="Table of Contents"/>
          <w:docPartUnique w:val="true"/>
        </w:docPartObj>
      </w:sdtPr>
      <w:sdtContent>
        <w:p>
          <w:pPr>
            <w:pStyle w:val="ContentsHeading"/>
            <w:rPr/>
          </w:pPr>
          <w:r>
            <w:rPr/>
            <w:t>Obsah</w:t>
          </w:r>
        </w:p>
        <w:p>
          <w:pPr>
            <w:pStyle w:val="Contents1"/>
            <w:tabs>
              <w:tab w:val="clear" w:pos="708"/>
              <w:tab w:val="right" w:pos="9638" w:leader="dot"/>
            </w:tabs>
            <w:rPr/>
          </w:pPr>
          <w:r>
            <w:fldChar w:fldCharType="begin"/>
          </w:r>
          <w:r>
            <w:rPr>
              <w:rStyle w:val="IndexLink"/>
            </w:rPr>
            <w:instrText xml:space="preserve"> TOC \f \o "1-9" \h</w:instrText>
          </w:r>
          <w:r>
            <w:rPr>
              <w:rStyle w:val="IndexLink"/>
            </w:rPr>
            <w:fldChar w:fldCharType="separate"/>
          </w:r>
          <w:hyperlink w:anchor="__RefHeading___Toc7636_1919182569">
            <w:r>
              <w:rPr>
                <w:rStyle w:val="IndexLink"/>
              </w:rPr>
              <w:t>1. K čemu slouží systém faktoo</w:t>
              <w:tab/>
              <w:t>3</w:t>
            </w:r>
          </w:hyperlink>
        </w:p>
        <w:p>
          <w:pPr>
            <w:pStyle w:val="Contents1"/>
            <w:tabs>
              <w:tab w:val="clear" w:pos="708"/>
              <w:tab w:val="right" w:pos="9638" w:leader="dot"/>
            </w:tabs>
            <w:rPr/>
          </w:pPr>
          <w:hyperlink w:anchor="__RefHeading___Toc7640_1919182569">
            <w:r>
              <w:rPr>
                <w:rStyle w:val="IndexLink"/>
              </w:rPr>
              <w:t>2. Podporované formáty</w:t>
              <w:tab/>
              <w:t>4</w:t>
            </w:r>
          </w:hyperlink>
        </w:p>
        <w:p>
          <w:pPr>
            <w:pStyle w:val="Contents1"/>
            <w:tabs>
              <w:tab w:val="clear" w:pos="708"/>
              <w:tab w:val="right" w:pos="9638" w:leader="dot"/>
            </w:tabs>
            <w:rPr/>
          </w:pPr>
          <w:hyperlink w:anchor="__RefHeading___Toc7642_1919182569_Copy_1">
            <w:r>
              <w:rPr>
                <w:rStyle w:val="IndexLink"/>
              </w:rPr>
              <w:t>3. Úvodní strana – dlaždice</w:t>
              <w:tab/>
              <w:t>5</w:t>
            </w:r>
          </w:hyperlink>
        </w:p>
        <w:p>
          <w:pPr>
            <w:pStyle w:val="Contents1"/>
            <w:tabs>
              <w:tab w:val="clear" w:pos="708"/>
              <w:tab w:val="right" w:pos="9638" w:leader="dot"/>
            </w:tabs>
            <w:rPr/>
          </w:pPr>
          <w:hyperlink w:anchor="__RefHeading___Toc7642_1919182569_Copy_2">
            <w:r>
              <w:rPr>
                <w:rStyle w:val="IndexLink"/>
              </w:rPr>
              <w:t>4. Úvodní strana – Navigační lišta, zápatí</w:t>
              <w:tab/>
              <w:t>6</w:t>
            </w:r>
          </w:hyperlink>
        </w:p>
        <w:p>
          <w:pPr>
            <w:pStyle w:val="Contents1"/>
            <w:tabs>
              <w:tab w:val="clear" w:pos="708"/>
              <w:tab w:val="right" w:pos="9638" w:leader="dot"/>
            </w:tabs>
            <w:rPr/>
          </w:pPr>
          <w:hyperlink w:anchor="__RefHeading___Toc7642_1919182569">
            <w:r>
              <w:rPr>
                <w:rStyle w:val="IndexLink"/>
              </w:rPr>
              <w:t>5. Validační a konverzní formuláře</w:t>
              <w:tab/>
              <w:t>7</w:t>
            </w:r>
          </w:hyperlink>
        </w:p>
        <w:p>
          <w:pPr>
            <w:pStyle w:val="Contents1"/>
            <w:tabs>
              <w:tab w:val="clear" w:pos="708"/>
              <w:tab w:val="right" w:pos="9638" w:leader="dot"/>
            </w:tabs>
            <w:rPr/>
          </w:pPr>
          <w:hyperlink w:anchor="__RefHeading___Toc7646_1919182569">
            <w:r>
              <w:rPr>
                <w:rStyle w:val="IndexLink"/>
              </w:rPr>
              <w:t>6. Náhled ISDOC.PDF</w:t>
              <w:tab/>
              <w:t>8</w:t>
            </w:r>
          </w:hyperlink>
        </w:p>
        <w:p>
          <w:pPr>
            <w:pStyle w:val="Contents1"/>
            <w:tabs>
              <w:tab w:val="clear" w:pos="708"/>
              <w:tab w:val="right" w:pos="9638" w:leader="dot"/>
            </w:tabs>
            <w:rPr/>
          </w:pPr>
          <w:hyperlink w:anchor="__RefHeading___Toc7646_1919182569_Copy_1">
            <w:r>
              <w:rPr>
                <w:rStyle w:val="IndexLink"/>
              </w:rPr>
              <w:t>7. Editace ISDOC nebo ISDOC.PDF</w:t>
              <w:tab/>
              <w:t>9</w:t>
            </w:r>
          </w:hyperlink>
        </w:p>
        <w:p>
          <w:pPr>
            <w:pStyle w:val="Contents1"/>
            <w:tabs>
              <w:tab w:val="clear" w:pos="708"/>
              <w:tab w:val="right" w:pos="9638" w:leader="dot"/>
            </w:tabs>
            <w:rPr/>
          </w:pPr>
          <w:hyperlink w:anchor="__RefHeading___Toc7650_1919182569">
            <w:r>
              <w:rPr>
                <w:rStyle w:val="IndexLink"/>
              </w:rPr>
              <w:t>8. Cloudové úložiště – úvod</w:t>
              <w:tab/>
              <w:t>10</w:t>
            </w:r>
          </w:hyperlink>
        </w:p>
        <w:p>
          <w:pPr>
            <w:pStyle w:val="Contents1"/>
            <w:tabs>
              <w:tab w:val="clear" w:pos="708"/>
              <w:tab w:val="right" w:pos="9638" w:leader="dot"/>
            </w:tabs>
            <w:rPr/>
          </w:pPr>
          <w:hyperlink w:anchor="__RefHeading___Toc7654_1919182569">
            <w:r>
              <w:rPr>
                <w:rStyle w:val="IndexLink"/>
              </w:rPr>
              <w:t>9. Cloudové úložiště – Postup připojení</w:t>
              <w:tab/>
              <w:t>11</w:t>
            </w:r>
          </w:hyperlink>
        </w:p>
        <w:p>
          <w:pPr>
            <w:pStyle w:val="Contents1"/>
            <w:tabs>
              <w:tab w:val="clear" w:pos="708"/>
              <w:tab w:val="right" w:pos="9638" w:leader="dot"/>
            </w:tabs>
            <w:rPr/>
          </w:pPr>
          <w:hyperlink w:anchor="__RefHeading___Toc7654_1919182569_Copy_1">
            <w:r>
              <w:rPr>
                <w:rStyle w:val="IndexLink"/>
              </w:rPr>
              <w:t>10. Cloudové úložiště – Autorizace přístupu</w:t>
              <w:tab/>
              <w:t>12</w:t>
            </w:r>
          </w:hyperlink>
        </w:p>
        <w:p>
          <w:pPr>
            <w:pStyle w:val="Contents1"/>
            <w:tabs>
              <w:tab w:val="clear" w:pos="708"/>
              <w:tab w:val="right" w:pos="9638" w:leader="dot"/>
            </w:tabs>
            <w:rPr/>
          </w:pPr>
          <w:hyperlink w:anchor="__RefHeading___Toc7654_1919182569_Copy_1_Copy_1">
            <w:r>
              <w:rPr>
                <w:rStyle w:val="IndexLink"/>
              </w:rPr>
              <w:t>11. Práce s připojeným úložištěm</w:t>
              <w:tab/>
              <w:t>13</w:t>
            </w:r>
          </w:hyperlink>
        </w:p>
        <w:p>
          <w:pPr>
            <w:pStyle w:val="Contents1"/>
            <w:tabs>
              <w:tab w:val="clear" w:pos="708"/>
              <w:tab w:val="right" w:pos="9638" w:leader="dot"/>
            </w:tabs>
            <w:rPr/>
          </w:pPr>
          <w:hyperlink w:anchor="__RefHeading___Toc7662_1919182569">
            <w:r>
              <w:rPr>
                <w:rStyle w:val="IndexLink"/>
              </w:rPr>
              <w:t>12. Faktoo API</w:t>
              <w:tab/>
              <w:t>14</w:t>
            </w:r>
          </w:hyperlink>
          <w:r>
            <w:rPr>
              <w:rStyle w:val="IndexLink"/>
            </w:rPr>
            <w:fldChar w:fldCharType="end"/>
          </w:r>
        </w:p>
      </w:sdtContent>
    </w:sdt>
    <w:p>
      <w:pPr>
        <w:pStyle w:val="Normal"/>
        <w:rPr>
          <w:lang w:val="cs-CZ"/>
        </w:rPr>
      </w:pPr>
      <w:r>
        <w:rPr>
          <w:lang w:val="cs-CZ"/>
        </w:rPr>
      </w:r>
      <w:r>
        <w:br w:type="page"/>
      </w:r>
    </w:p>
    <w:p>
      <w:pPr>
        <w:pStyle w:val="Heading1"/>
        <w:rPr>
          <w:lang w:val="cs-CZ"/>
        </w:rPr>
      </w:pPr>
      <w:bookmarkStart w:id="0" w:name="__RefHeading___Toc7636_1919182569"/>
      <w:bookmarkEnd w:id="0"/>
      <w:r>
        <w:rPr>
          <w:lang w:val="cs-CZ"/>
        </w:rPr>
        <w:t>1. K</w:t>
      </w:r>
      <w:bookmarkStart w:id="1" w:name="_Toc190962699"/>
      <w:r>
        <w:rPr>
          <w:lang w:val="cs-CZ"/>
        </w:rPr>
        <w:t xml:space="preserve"> čemu slouží </w:t>
      </w:r>
      <w:r>
        <w:rPr>
          <w:lang w:val="cs-CZ"/>
        </w:rPr>
        <w:t>systém faktoo</w:t>
      </w:r>
      <w:bookmarkEnd w:id="1"/>
    </w:p>
    <w:p>
      <w:pPr>
        <w:pStyle w:val="Normal"/>
        <w:rPr>
          <w:lang w:val="cs-CZ"/>
        </w:rPr>
      </w:pPr>
      <w:r>
        <w:rPr>
          <w:lang w:val="cs-CZ"/>
        </w:rPr>
        <w:t>Faktoo</w:t>
      </w:r>
      <w:r>
        <w:rPr>
          <w:lang w:val="cs-CZ"/>
        </w:rPr>
        <w:t xml:space="preserve"> je online nástroj pro práci s elektronickými fakturami. Umožňuje snadno validovat, konvertovat a upravovat faktury ve formátu ISDOC a jeho variantách.</w:t>
      </w:r>
    </w:p>
    <w:p>
      <w:pPr>
        <w:pStyle w:val="Normal"/>
        <w:rPr>
          <w:lang w:val="cs-CZ"/>
        </w:rPr>
      </w:pPr>
      <w:r>
        <w:rPr>
          <w:lang w:val="cs-CZ"/>
        </w:rPr>
        <w:t>Aktuálně je k dispozici na adrese:</w:t>
      </w:r>
    </w:p>
    <w:p>
      <w:pPr>
        <w:pStyle w:val="Normal"/>
        <w:rPr/>
      </w:pPr>
      <w:hyperlink r:id="rId4">
        <w:r>
          <w:rPr>
            <w:rStyle w:val="InternetLink"/>
            <w:b/>
            <w:bCs/>
            <w:lang w:val="cs-CZ"/>
          </w:rPr>
          <w:t>https://isdoc.o-it.info</w:t>
        </w:r>
      </w:hyperlink>
    </w:p>
    <w:p>
      <w:pPr>
        <w:pStyle w:val="Normal"/>
        <w:rPr>
          <w:lang w:val="cs-CZ"/>
        </w:rPr>
      </w:pPr>
      <w:r>
        <w:rPr/>
      </w:r>
    </w:p>
    <w:p>
      <w:pPr>
        <w:pStyle w:val="Normal"/>
        <w:rPr>
          <w:lang w:val="cs-CZ"/>
        </w:rPr>
      </w:pPr>
      <w:r>
        <w:rPr>
          <w:lang w:val="cs-CZ"/>
        </w:rPr>
        <w:t xml:space="preserve">Ať </w:t>
      </w:r>
      <w:r>
        <w:rPr>
          <w:lang w:val="cs-CZ"/>
        </w:rPr>
        <w:t xml:space="preserve">si </w:t>
      </w:r>
      <w:r>
        <w:rPr>
          <w:lang w:val="cs-CZ"/>
        </w:rPr>
        <w:t xml:space="preserve">potřebujete </w:t>
      </w:r>
      <w:r>
        <w:rPr>
          <w:lang w:val="cs-CZ"/>
        </w:rPr>
        <w:t xml:space="preserve">prohlédnout obsah strojově čitelných dat, </w:t>
      </w:r>
      <w:r>
        <w:rPr>
          <w:lang w:val="cs-CZ"/>
        </w:rPr>
        <w:t xml:space="preserve">ověřit </w:t>
      </w:r>
      <w:r>
        <w:rPr>
          <w:lang w:val="cs-CZ"/>
        </w:rPr>
        <w:t xml:space="preserve">formální </w:t>
      </w:r>
      <w:r>
        <w:rPr>
          <w:lang w:val="cs-CZ"/>
        </w:rPr>
        <w:t xml:space="preserve">správnost faktury, provést </w:t>
      </w:r>
      <w:r>
        <w:rPr>
          <w:lang w:val="cs-CZ"/>
        </w:rPr>
        <w:t>ve strojově čitelných datech faktury úpravy</w:t>
      </w:r>
      <w:r>
        <w:rPr>
          <w:lang w:val="cs-CZ"/>
        </w:rPr>
        <w:t xml:space="preserve">, převést </w:t>
      </w:r>
      <w:r>
        <w:rPr>
          <w:lang w:val="cs-CZ"/>
        </w:rPr>
        <w:t xml:space="preserve">fakturu </w:t>
      </w:r>
      <w:r>
        <w:rPr>
          <w:lang w:val="cs-CZ"/>
        </w:rPr>
        <w:t xml:space="preserve">do jiného formátu pro </w:t>
      </w:r>
      <w:r>
        <w:rPr>
          <w:lang w:val="cs-CZ"/>
        </w:rPr>
        <w:t xml:space="preserve">import do </w:t>
      </w:r>
      <w:r>
        <w:rPr>
          <w:lang w:val="cs-CZ"/>
        </w:rPr>
        <w:t>účetní</w:t>
      </w:r>
      <w:r>
        <w:rPr>
          <w:lang w:val="cs-CZ"/>
        </w:rPr>
        <w:t>ho</w:t>
      </w:r>
      <w:r>
        <w:rPr>
          <w:lang w:val="cs-CZ"/>
        </w:rPr>
        <w:t xml:space="preserve"> systém</w:t>
      </w:r>
      <w:r>
        <w:rPr>
          <w:lang w:val="cs-CZ"/>
        </w:rPr>
        <w:t>u nebo dle požadavků vašeho odběratele</w:t>
      </w:r>
      <w:r>
        <w:rPr>
          <w:lang w:val="cs-CZ"/>
        </w:rPr>
        <w:t xml:space="preserve">, </w:t>
      </w:r>
      <w:r>
        <w:rPr>
          <w:lang w:val="cs-CZ"/>
        </w:rPr>
        <w:t xml:space="preserve">faktoo </w:t>
      </w:r>
      <w:r>
        <w:rPr>
          <w:lang w:val="cs-CZ"/>
        </w:rPr>
        <w:t xml:space="preserve">vám s tím pomůže. Využití validátoru, konvertoru, editoru faktur </w:t>
      </w:r>
      <w:r>
        <w:rPr>
          <w:lang w:val="cs-CZ"/>
        </w:rPr>
        <w:t>a dalších funkcí vám přinese:</w:t>
      </w:r>
    </w:p>
    <w:p>
      <w:pPr>
        <w:pStyle w:val="Normal"/>
        <w:numPr>
          <w:ilvl w:val="0"/>
          <w:numId w:val="6"/>
        </w:numPr>
        <w:rPr/>
      </w:pPr>
      <w:r>
        <w:rPr>
          <w:b/>
          <w:bCs/>
          <w:lang w:val="cs-CZ"/>
        </w:rPr>
        <w:t>Snížení rizika chyb</w:t>
      </w:r>
      <w:r>
        <w:rPr>
          <w:lang w:val="cs-CZ"/>
        </w:rPr>
        <w:t>: Validace odhalí formální i obsahové chyby, čímž se minimalizuje riziko problémů při zpracování, platbě a archivaci faktur.</w:t>
      </w:r>
    </w:p>
    <w:p>
      <w:pPr>
        <w:pStyle w:val="Normal"/>
        <w:numPr>
          <w:ilvl w:val="0"/>
          <w:numId w:val="6"/>
        </w:numPr>
        <w:rPr/>
      </w:pPr>
      <w:r>
        <w:rPr>
          <w:b/>
          <w:bCs/>
          <w:lang w:val="cs-CZ"/>
        </w:rPr>
        <w:t>Zlepšená kompatibilita</w:t>
      </w:r>
      <w:r>
        <w:rPr>
          <w:lang w:val="cs-CZ"/>
        </w:rPr>
        <w:t>: Konverze faktur do různých formátů zajišťuje bezproblémovou výměnu dokumentů s obchodními partnery a integraci s různými účetními softwary.</w:t>
      </w:r>
    </w:p>
    <w:p>
      <w:pPr>
        <w:pStyle w:val="Normal"/>
        <w:numPr>
          <w:ilvl w:val="0"/>
          <w:numId w:val="6"/>
        </w:numPr>
        <w:rPr/>
      </w:pPr>
      <w:r>
        <w:rPr>
          <w:b/>
          <w:bCs/>
          <w:lang w:val="cs-CZ"/>
        </w:rPr>
        <w:t xml:space="preserve">Možnost zobrazení </w:t>
      </w:r>
      <w:r>
        <w:rPr>
          <w:b/>
          <w:bCs/>
          <w:lang w:val="cs-CZ"/>
        </w:rPr>
        <w:t>náhledu PDF</w:t>
      </w:r>
      <w:r>
        <w:rPr>
          <w:b/>
          <w:bCs/>
          <w:lang w:val="cs-CZ"/>
        </w:rPr>
        <w:t xml:space="preserve"> faktury spolu s </w:t>
      </w:r>
      <w:r>
        <w:rPr>
          <w:b/>
          <w:bCs/>
          <w:lang w:val="cs-CZ"/>
        </w:rPr>
        <w:t>ISDOC daty</w:t>
      </w:r>
      <w:r>
        <w:rPr>
          <w:lang w:val="cs-CZ"/>
        </w:rPr>
        <w:t>: Možnost upravovat faktury přímo online a zároveň zobrazit PDF faktury vám dává větší kontrolu nad fakturačními daty a umožňuje rychlé řešení drobných nepřesností.</w:t>
      </w:r>
    </w:p>
    <w:p>
      <w:pPr>
        <w:pStyle w:val="Normal"/>
        <w:numPr>
          <w:ilvl w:val="0"/>
          <w:numId w:val="6"/>
        </w:numPr>
        <w:rPr/>
      </w:pPr>
      <w:r>
        <w:rPr>
          <w:b/>
          <w:bCs/>
          <w:lang w:val="cs-CZ"/>
        </w:rPr>
        <w:t>Snadné připojení externích úložišť</w:t>
      </w:r>
      <w:r>
        <w:rPr>
          <w:lang w:val="cs-CZ"/>
        </w:rPr>
        <w:t xml:space="preserve">: Můžete připojit své úložiště typu Google Drive, OneDrive a </w:t>
      </w:r>
      <w:r>
        <w:rPr>
          <w:lang w:val="cs-CZ"/>
        </w:rPr>
        <w:t>řadu dalších pomocí protokolu</w:t>
      </w:r>
      <w:r>
        <w:rPr>
          <w:lang w:val="cs-CZ"/>
        </w:rPr>
        <w:t xml:space="preserve"> WebDav a snadno pracovat s fakturami </w:t>
      </w:r>
      <w:r>
        <w:rPr>
          <w:lang w:val="cs-CZ"/>
        </w:rPr>
        <w:t>ve vašich složkách</w:t>
      </w:r>
      <w:r>
        <w:rPr>
          <w:lang w:val="cs-CZ"/>
        </w:rPr>
        <w:t>.</w:t>
      </w:r>
    </w:p>
    <w:p>
      <w:pPr>
        <w:pStyle w:val="Normal"/>
        <w:numPr>
          <w:ilvl w:val="0"/>
          <w:numId w:val="6"/>
        </w:numPr>
        <w:rPr>
          <w:lang w:val="cs-CZ"/>
        </w:rPr>
      </w:pPr>
      <w:r>
        <w:rPr>
          <w:b/>
          <w:bCs/>
          <w:lang w:val="cs-CZ"/>
        </w:rPr>
        <w:t>Ověření formální správnosti</w:t>
      </w:r>
      <w:r>
        <w:rPr>
          <w:lang w:val="cs-CZ"/>
        </w:rPr>
        <w:t xml:space="preserve">: Validátor pomáhá zajistit, že faktury formálně odpovídají </w:t>
      </w:r>
      <w:r>
        <w:rPr>
          <w:lang w:val="cs-CZ"/>
        </w:rPr>
        <w:t>platnému standardu a zda jsou jejich data vnitřně konzistentní.</w:t>
      </w:r>
      <w:r>
        <w:rPr>
          <w:lang w:val="cs-CZ"/>
        </w:rPr>
        <w:t xml:space="preserve"> </w:t>
      </w:r>
      <w:r>
        <w:rPr>
          <w:lang w:val="cs-CZ"/>
        </w:rPr>
        <w:t>Z</w:t>
      </w:r>
      <w:r>
        <w:rPr>
          <w:lang w:val="cs-CZ"/>
        </w:rPr>
        <w:t xml:space="preserve">ároveň můžete vytvořit vlastní validační pravidla pro kontrolu faktur </w:t>
      </w:r>
      <w:r>
        <w:rPr>
          <w:lang w:val="cs-CZ"/>
        </w:rPr>
        <w:t>včetně využití číselníků a vazeb na externí systémy</w:t>
      </w:r>
      <w:r>
        <w:rPr>
          <w:lang w:val="cs-CZ"/>
        </w:rPr>
        <w:t>.</w:t>
      </w:r>
    </w:p>
    <w:p>
      <w:pPr>
        <w:pStyle w:val="Normal"/>
        <w:rPr>
          <w:lang w:val="cs-CZ"/>
        </w:rPr>
      </w:pPr>
      <w:r>
        <w:rPr>
          <w:lang w:val="cs-CZ"/>
        </w:rPr>
        <w:t xml:space="preserve">Většina funkcí systému je k dispozici </w:t>
      </w:r>
      <w:r>
        <w:rPr>
          <w:b/>
          <w:bCs/>
          <w:lang w:val="cs-CZ"/>
        </w:rPr>
        <w:t>zdarma</w:t>
      </w:r>
      <w:r>
        <w:rPr>
          <w:lang w:val="cs-CZ"/>
        </w:rPr>
        <w:t xml:space="preserve"> i bez registrace. </w:t>
      </w:r>
    </w:p>
    <w:p>
      <w:pPr>
        <w:pStyle w:val="Normal"/>
        <w:rPr>
          <w:lang w:val="cs-CZ"/>
        </w:rPr>
      </w:pPr>
      <w:r>
        <w:rPr>
          <w:lang w:val="cs-CZ"/>
        </w:rPr>
        <w:t xml:space="preserve">Pouze s </w:t>
      </w:r>
      <w:r>
        <w:rPr>
          <w:b/>
          <w:bCs/>
          <w:lang w:val="cs-CZ"/>
        </w:rPr>
        <w:t>registrací</w:t>
      </w:r>
      <w:r>
        <w:rPr>
          <w:lang w:val="cs-CZ"/>
        </w:rPr>
        <w:t xml:space="preserve"> je možné využít výhod práce s připojeným souborovým úložištěm s vašimi fakturami.</w:t>
      </w:r>
      <w:r>
        <w:br w:type="page"/>
      </w:r>
    </w:p>
    <w:p>
      <w:pPr>
        <w:pStyle w:val="Heading1"/>
        <w:rPr>
          <w:lang w:val="cs-CZ"/>
        </w:rPr>
      </w:pPr>
      <w:bookmarkStart w:id="2" w:name="__RefHeading___Toc7640_1919182569"/>
      <w:bookmarkEnd w:id="2"/>
      <w:r>
        <w:rPr>
          <w:lang w:val="cs-CZ"/>
        </w:rPr>
        <w:t xml:space="preserve">2. </w:t>
      </w:r>
      <w:bookmarkStart w:id="3" w:name="_Toc190962701"/>
      <w:r>
        <w:rPr>
          <w:lang w:val="cs-CZ"/>
        </w:rPr>
        <w:t>Podporované formáty</w:t>
      </w:r>
      <w:bookmarkEnd w:id="3"/>
    </w:p>
    <w:p>
      <w:pPr>
        <w:pStyle w:val="Normal"/>
        <w:rPr>
          <w:lang w:val="cs-CZ"/>
        </w:rPr>
      </w:pPr>
      <w:r>
        <w:rPr>
          <w:lang w:val="cs-CZ"/>
        </w:rPr>
        <w:t xml:space="preserve">Systém faktoo pracuje zejména s </w:t>
      </w:r>
      <w:r>
        <w:rPr>
          <w:lang w:val="cs-CZ"/>
        </w:rPr>
        <w:t>následující</w:t>
      </w:r>
      <w:r>
        <w:rPr>
          <w:lang w:val="cs-CZ"/>
        </w:rPr>
        <w:t>mi</w:t>
      </w:r>
      <w:r>
        <w:rPr>
          <w:lang w:val="cs-CZ"/>
        </w:rPr>
        <w:t xml:space="preserve"> </w:t>
      </w:r>
      <w:r>
        <w:rPr>
          <w:lang w:val="cs-CZ"/>
        </w:rPr>
        <w:t xml:space="preserve">datovými </w:t>
      </w:r>
      <w:r>
        <w:rPr>
          <w:lang w:val="cs-CZ"/>
        </w:rPr>
        <w:t>formáty:</w:t>
      </w:r>
    </w:p>
    <w:p>
      <w:pPr>
        <w:pStyle w:val="Normal"/>
        <w:numPr>
          <w:ilvl w:val="0"/>
          <w:numId w:val="1"/>
        </w:numPr>
        <w:rPr/>
      </w:pPr>
      <w:r>
        <w:rPr/>
        <w:t>N</w:t>
      </w:r>
      <w:r>
        <w:rPr/>
        <w:t xml:space="preserve">árodní formát elektronické faktury </w:t>
      </w:r>
      <w:r>
        <w:rPr>
          <w:b/>
          <w:bCs/>
        </w:rPr>
        <w:t>ISDOC</w:t>
      </w:r>
      <w:r>
        <w:rPr/>
        <w:t xml:space="preserve"> (Information System Document), verze 5.2 – 6.0.2. </w:t>
      </w:r>
      <w:r>
        <w:rPr/>
        <w:t>Krom toho že jde o standard podporovaný Ministerstvem vnitra ČR, více či méně jej podporují prakticky všechny významné účetní a ekonomické softwary používané v Česku a stále více i na Slovensku.</w:t>
      </w:r>
    </w:p>
    <w:p>
      <w:pPr>
        <w:pStyle w:val="Normal"/>
        <w:numPr>
          <w:ilvl w:val="0"/>
          <w:numId w:val="1"/>
        </w:numPr>
        <w:rPr/>
      </w:pPr>
      <w:r>
        <w:rPr/>
        <w:t xml:space="preserve">Formát </w:t>
      </w:r>
      <w:r>
        <w:rPr>
          <w:b/>
          <w:bCs/>
        </w:rPr>
        <w:t>ISDOCX</w:t>
      </w:r>
      <w:r>
        <w:rPr/>
        <w:t xml:space="preserve"> zapouzdřující ISDOC XML a PDF do jednoho dokumentu využitím kompresního programu ZIP. </w:t>
      </w:r>
    </w:p>
    <w:p>
      <w:pPr>
        <w:pStyle w:val="Normal"/>
        <w:numPr>
          <w:ilvl w:val="0"/>
          <w:numId w:val="1"/>
        </w:numPr>
        <w:rPr/>
      </w:pPr>
      <w:r>
        <w:rPr/>
        <w:t xml:space="preserve">Formát </w:t>
      </w:r>
      <w:r>
        <w:rPr>
          <w:b/>
          <w:bCs/>
        </w:rPr>
        <w:t>ISDOC.PDF</w:t>
      </w:r>
      <w:r>
        <w:rPr/>
        <w:t xml:space="preserve">, jež připojuje ISDOC XML k </w:t>
      </w:r>
      <w:r>
        <w:rPr>
          <w:b w:val="false"/>
          <w:bCs w:val="false"/>
        </w:rPr>
        <w:t xml:space="preserve">PDF/A-3. </w:t>
      </w:r>
      <w:r>
        <w:rPr>
          <w:b w:val="false"/>
          <w:bCs w:val="false"/>
          <w:lang w:val="cs-CZ"/>
        </w:rPr>
        <w:t>ISDOC.PDF soubory obsahují vizuální reprezentaci faktury (PDF) a zároveň přiloženou strojově čitelnou fakturu ve formátu ISDOC. To kombinuje výhody vizuální kontroly a automatizovaného zpracování.</w:t>
      </w:r>
      <w:r>
        <w:rPr>
          <w:b w:val="false"/>
          <w:bCs w:val="false"/>
        </w:rPr>
        <w:t xml:space="preserve"> jde i pro její praktičnost zřejmě o dnes již dominantní variantu implementovanou v různých obměnách </w:t>
      </w:r>
      <w:r>
        <w:rPr/>
        <w:t>nejvýznamnějšími ERP v Česku.</w:t>
      </w:r>
    </w:p>
    <w:p>
      <w:pPr>
        <w:pStyle w:val="Normal"/>
        <w:numPr>
          <w:ilvl w:val="1"/>
          <w:numId w:val="1"/>
        </w:numPr>
        <w:rPr/>
      </w:pPr>
      <w:r>
        <w:rPr/>
        <w:t xml:space="preserve">Připravována je </w:t>
      </w:r>
      <w:r>
        <w:rPr/>
        <w:t xml:space="preserve">podpora pro variantu </w:t>
      </w:r>
      <w:r>
        <w:rPr/>
        <w:t xml:space="preserve">ISDOC.PDF </w:t>
      </w:r>
      <w:r>
        <w:rPr/>
        <w:t>určenou pro veřejnou správu, jež musí navíc obsahovat soubor metadata-invoice-nsessl.xml s metadaty pro automatický příjem do elektronické spisové služby dle Národního standardu (§ 70, odst. 2 zákona č. 499/2004 Sb.).</w:t>
      </w:r>
    </w:p>
    <w:p>
      <w:pPr>
        <w:pStyle w:val="Normal"/>
        <w:numPr>
          <w:ilvl w:val="0"/>
          <w:numId w:val="1"/>
        </w:numPr>
        <w:rPr/>
      </w:pPr>
      <w:r>
        <w:rPr>
          <w:b/>
          <w:bCs/>
        </w:rPr>
        <w:t>JSON</w:t>
      </w:r>
      <w:r>
        <w:rPr/>
        <w:t xml:space="preserve"> reprezentace ISDOC struktury. Jde o neoficiální formát, který je ale velmi praktický pro datovou výměnu s jinými systémy, jež nemají implementovaný přímo ISDOC XML. Struktura a sémantika formátu byly odvozeny od ISDOC XML. </w:t>
      </w:r>
      <w:r>
        <w:rPr/>
        <w:t xml:space="preserve">Faktoo </w:t>
      </w:r>
      <w:r>
        <w:rPr/>
        <w:t xml:space="preserve">umožňuje obousměrnou konverzi mezi formátem JSON a ISDOC. To je užitečné </w:t>
      </w:r>
      <w:r>
        <w:rPr/>
        <w:t xml:space="preserve">například </w:t>
      </w:r>
      <w:r>
        <w:rPr/>
        <w:t>pro integraci s moderními webovými aplikacemi a službami, které často používají JSON pro výměnu dat.</w:t>
      </w:r>
    </w:p>
    <w:p>
      <w:pPr>
        <w:pStyle w:val="Normal"/>
        <w:numPr>
          <w:ilvl w:val="0"/>
          <w:numId w:val="1"/>
        </w:numPr>
        <w:rPr/>
      </w:pPr>
      <w:r>
        <w:rPr>
          <w:b/>
          <w:bCs/>
        </w:rPr>
        <w:t>UBL 2.1</w:t>
      </w:r>
      <w:r>
        <w:rPr/>
        <w:t xml:space="preserve"> </w:t>
      </w:r>
      <w:r>
        <w:rPr>
          <w:lang w:val="cs-CZ"/>
        </w:rPr>
        <w:t xml:space="preserve">(Universal Business Language, </w:t>
      </w:r>
      <w:r>
        <w:rPr/>
        <w:t xml:space="preserve">ISO/IEC 19845:2015) </w:t>
      </w:r>
      <w:r>
        <w:rPr/>
        <w:t>je</w:t>
      </w:r>
      <w:r>
        <w:rPr/>
        <w:t xml:space="preserve"> klíčový </w:t>
      </w:r>
      <w:r>
        <w:rPr/>
        <w:t xml:space="preserve">mezinárodní </w:t>
      </w:r>
      <w:r>
        <w:rPr/>
        <w:t xml:space="preserve">formát </w:t>
      </w:r>
      <w:r>
        <w:rPr/>
        <w:t>obchodního dokumentu</w:t>
      </w:r>
      <w:r>
        <w:rPr/>
        <w:t xml:space="preserve">, významný pro přeshraniční obchodní styk. </w:t>
      </w:r>
      <w:r>
        <w:rPr/>
        <w:t>Systém faktoo n</w:t>
      </w:r>
      <w:r>
        <w:rPr>
          <w:lang w:val="cs-CZ"/>
        </w:rPr>
        <w:t>abízí konverz</w:t>
      </w:r>
      <w:r>
        <w:rPr>
          <w:lang w:val="cs-CZ"/>
        </w:rPr>
        <w:t>i</w:t>
      </w:r>
      <w:r>
        <w:rPr>
          <w:lang w:val="cs-CZ"/>
        </w:rPr>
        <w:t xml:space="preserve"> z formátu ISDOC do UBL, </w:t>
      </w:r>
      <w:r>
        <w:rPr>
          <w:lang w:val="cs-CZ"/>
        </w:rPr>
        <w:t xml:space="preserve">což můžete využít třeba při fakturaci </w:t>
      </w:r>
      <w:r>
        <w:rPr>
          <w:lang w:val="cs-CZ"/>
        </w:rPr>
        <w:t>zahraničním partner</w:t>
      </w:r>
      <w:r>
        <w:rPr>
          <w:lang w:val="cs-CZ"/>
        </w:rPr>
        <w:t>ům</w:t>
      </w:r>
      <w:r>
        <w:rPr>
          <w:lang w:val="cs-CZ"/>
        </w:rPr>
        <w:t>.</w:t>
      </w:r>
      <w:r>
        <w:br w:type="page"/>
      </w:r>
    </w:p>
    <w:p>
      <w:pPr>
        <w:pStyle w:val="Heading1"/>
        <w:rPr>
          <w:lang w:val="cs-CZ"/>
        </w:rPr>
      </w:pPr>
      <w:bookmarkStart w:id="4" w:name="__RefHeading___Toc7642_1919182569_Copy_1"/>
      <w:bookmarkEnd w:id="4"/>
      <w:r>
        <w:rPr/>
        <w:t xml:space="preserve">3. </w:t>
      </w:r>
      <w:r>
        <w:rPr/>
        <w:t>Ú</w:t>
      </w:r>
      <w:r>
        <w:rPr/>
        <w:t>vodní strana – dlaždice</w:t>
      </w:r>
    </w:p>
    <w:p>
      <w:pPr>
        <w:pStyle w:val="TextBody"/>
        <w:rPr>
          <w:lang w:val="cs-CZ"/>
        </w:rPr>
      </w:pPr>
      <w:r>
        <w:drawing>
          <wp:anchor behindDoc="0" distT="0" distB="0" distL="0" distR="0" simplePos="0" locked="0" layoutInCell="0" allowOverlap="1" relativeHeight="6">
            <wp:simplePos x="0" y="0"/>
            <wp:positionH relativeFrom="column">
              <wp:posOffset>26035</wp:posOffset>
            </wp:positionH>
            <wp:positionV relativeFrom="paragraph">
              <wp:posOffset>33020</wp:posOffset>
            </wp:positionV>
            <wp:extent cx="6122035" cy="389890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5"/>
                    <a:stretch>
                      <a:fillRect/>
                    </a:stretch>
                  </pic:blipFill>
                  <pic:spPr bwMode="auto">
                    <a:xfrm>
                      <a:off x="0" y="0"/>
                      <a:ext cx="6122035" cy="3898900"/>
                    </a:xfrm>
                    <a:prstGeom prst="rect">
                      <a:avLst/>
                    </a:prstGeom>
                  </pic:spPr>
                </pic:pic>
              </a:graphicData>
            </a:graphic>
          </wp:anchor>
        </w:drawing>
      </w:r>
      <w:r>
        <w:rPr/>
        <w:t xml:space="preserve">Tlačítka na </w:t>
      </w:r>
      <w:r>
        <w:rPr/>
        <w:t xml:space="preserve">úvodní stránce </w:t>
      </w:r>
      <w:r>
        <w:rPr/>
        <w:t xml:space="preserve">usnadňují přístup k nejpoužívanějším </w:t>
      </w:r>
      <w:r>
        <w:rPr/>
        <w:t>operac</w:t>
      </w:r>
      <w:r>
        <w:rPr/>
        <w:t>ím, jež fungují i bez registrace a přihlášení. Vstupem je zpravidla soubor, který v následujícím kroku :</w:t>
      </w:r>
    </w:p>
    <w:p>
      <w:pPr>
        <w:pStyle w:val="TextBody"/>
        <w:numPr>
          <w:ilvl w:val="0"/>
          <w:numId w:val="7"/>
        </w:numPr>
        <w:tabs>
          <w:tab w:val="clear" w:pos="708"/>
          <w:tab w:val="left" w:pos="0" w:leader="none"/>
        </w:tabs>
        <w:ind w:left="709" w:hanging="283"/>
        <w:rPr>
          <w:lang w:val="cs-CZ"/>
        </w:rPr>
      </w:pPr>
      <w:r>
        <w:rPr>
          <w:rStyle w:val="StrongEmphasis"/>
        </w:rPr>
        <w:t>Upravit ISDOC</w:t>
      </w:r>
      <w:r>
        <w:rPr/>
        <w:t xml:space="preserve"> – </w:t>
      </w:r>
      <w:r>
        <w:rPr/>
        <w:t xml:space="preserve">Interaktivní formulář pro úpravy strukturovaných </w:t>
      </w:r>
      <w:r>
        <w:rPr/>
        <w:t xml:space="preserve">dat </w:t>
      </w:r>
      <w:r>
        <w:rPr/>
        <w:t xml:space="preserve">ISDOC </w:t>
      </w:r>
      <w:r>
        <w:rPr/>
        <w:t>faktury.</w:t>
      </w:r>
    </w:p>
    <w:p>
      <w:pPr>
        <w:pStyle w:val="TextBody"/>
        <w:numPr>
          <w:ilvl w:val="0"/>
          <w:numId w:val="7"/>
        </w:numPr>
        <w:tabs>
          <w:tab w:val="clear" w:pos="708"/>
          <w:tab w:val="left" w:pos="0" w:leader="none"/>
        </w:tabs>
        <w:ind w:left="709" w:hanging="283"/>
        <w:rPr>
          <w:lang w:val="cs-CZ"/>
        </w:rPr>
      </w:pPr>
      <w:r>
        <w:rPr>
          <w:rStyle w:val="StrongEmphasis"/>
        </w:rPr>
        <w:t>Ověřit ISDOC</w:t>
      </w:r>
      <w:r>
        <w:rPr/>
        <w:t xml:space="preserve"> – </w:t>
      </w:r>
      <w:r>
        <w:rPr/>
        <w:t>O</w:t>
      </w:r>
      <w:r>
        <w:rPr/>
        <w:t xml:space="preserve">věření </w:t>
      </w:r>
      <w:r>
        <w:rPr/>
        <w:t xml:space="preserve">formální správnosti </w:t>
      </w:r>
      <w:r>
        <w:rPr/>
        <w:t xml:space="preserve">ISDOC </w:t>
      </w:r>
      <w:r>
        <w:rPr/>
        <w:t>souboru oproti ISDOC schematu</w:t>
      </w:r>
      <w:r>
        <w:rPr/>
        <w:t>.</w:t>
      </w:r>
    </w:p>
    <w:p>
      <w:pPr>
        <w:pStyle w:val="TextBody"/>
        <w:numPr>
          <w:ilvl w:val="0"/>
          <w:numId w:val="7"/>
        </w:numPr>
        <w:tabs>
          <w:tab w:val="clear" w:pos="708"/>
          <w:tab w:val="left" w:pos="0" w:leader="none"/>
        </w:tabs>
        <w:ind w:left="709" w:hanging="283"/>
        <w:rPr>
          <w:lang w:val="cs-CZ"/>
        </w:rPr>
      </w:pPr>
      <w:r>
        <w:rPr>
          <w:rStyle w:val="StrongEmphasis"/>
        </w:rPr>
        <w:t>Převést JSON do ISDOC</w:t>
      </w:r>
      <w:r>
        <w:rPr/>
        <w:t xml:space="preserve"> – </w:t>
      </w:r>
      <w:r>
        <w:rPr/>
        <w:t>P</w:t>
      </w:r>
      <w:r>
        <w:rPr/>
        <w:t xml:space="preserve">řevod </w:t>
      </w:r>
      <w:r>
        <w:rPr/>
        <w:t xml:space="preserve">faktury </w:t>
      </w:r>
      <w:r>
        <w:rPr/>
        <w:t xml:space="preserve">v </w:t>
      </w:r>
      <w:r>
        <w:rPr/>
        <w:t xml:space="preserve">syntaxi </w:t>
      </w:r>
      <w:r>
        <w:rPr/>
        <w:t xml:space="preserve">JSON na </w:t>
      </w:r>
      <w:r>
        <w:rPr/>
        <w:t xml:space="preserve">standardní </w:t>
      </w:r>
      <w:r>
        <w:rPr/>
        <w:t>ISDOC.</w:t>
      </w:r>
    </w:p>
    <w:p>
      <w:pPr>
        <w:pStyle w:val="TextBody"/>
        <w:numPr>
          <w:ilvl w:val="0"/>
          <w:numId w:val="7"/>
        </w:numPr>
        <w:tabs>
          <w:tab w:val="clear" w:pos="708"/>
          <w:tab w:val="left" w:pos="0" w:leader="none"/>
        </w:tabs>
        <w:ind w:left="709" w:hanging="283"/>
        <w:rPr>
          <w:lang w:val="cs-CZ"/>
        </w:rPr>
      </w:pPr>
      <w:r>
        <w:rPr>
          <w:rStyle w:val="StrongEmphasis"/>
        </w:rPr>
        <w:t>Převést ISDOC do UBL</w:t>
      </w:r>
      <w:r>
        <w:rPr/>
        <w:t xml:space="preserve"> – </w:t>
      </w:r>
      <w:r>
        <w:rPr/>
        <w:t xml:space="preserve">Konverze </w:t>
      </w:r>
      <w:r>
        <w:rPr/>
        <w:t xml:space="preserve">ISDOC </w:t>
      </w:r>
      <w:r>
        <w:rPr/>
        <w:t xml:space="preserve">do </w:t>
      </w:r>
      <w:r>
        <w:rPr/>
        <w:t xml:space="preserve">UBL </w:t>
      </w:r>
      <w:r>
        <w:rPr/>
        <w:t>zejména pro přeshraniční obchod.</w:t>
      </w:r>
    </w:p>
    <w:p>
      <w:pPr>
        <w:pStyle w:val="TextBody"/>
        <w:numPr>
          <w:ilvl w:val="0"/>
          <w:numId w:val="7"/>
        </w:numPr>
        <w:tabs>
          <w:tab w:val="clear" w:pos="708"/>
          <w:tab w:val="left" w:pos="0" w:leader="none"/>
        </w:tabs>
        <w:ind w:left="709" w:hanging="283"/>
        <w:rPr>
          <w:lang w:val="cs-CZ"/>
        </w:rPr>
      </w:pPr>
      <w:r>
        <w:rPr>
          <w:rStyle w:val="StrongEmphasis"/>
        </w:rPr>
        <w:t>Vytvořit ISDOCX</w:t>
      </w:r>
      <w:r>
        <w:rPr/>
        <w:t xml:space="preserve"> – </w:t>
      </w:r>
      <w:r>
        <w:rPr/>
        <w:t xml:space="preserve">Ze dvojice PDF a ISDOC sestaví </w:t>
      </w:r>
      <w:r>
        <w:rPr/>
        <w:t>ISDOCX.</w:t>
      </w:r>
    </w:p>
    <w:p>
      <w:pPr>
        <w:pStyle w:val="TextBody"/>
        <w:numPr>
          <w:ilvl w:val="0"/>
          <w:numId w:val="7"/>
        </w:numPr>
        <w:tabs>
          <w:tab w:val="clear" w:pos="708"/>
          <w:tab w:val="left" w:pos="0" w:leader="none"/>
        </w:tabs>
        <w:ind w:left="709" w:hanging="283"/>
        <w:rPr>
          <w:lang w:val="cs-CZ"/>
        </w:rPr>
      </w:pPr>
      <w:r>
        <w:rPr>
          <w:rStyle w:val="StrongEmphasis"/>
        </w:rPr>
        <w:t>Vytvořit ISDOC.PDF</w:t>
      </w:r>
      <w:r>
        <w:rPr/>
        <w:t xml:space="preserve"> – </w:t>
      </w:r>
      <w:r>
        <w:rPr/>
        <w:t xml:space="preserve">Ze dvojice </w:t>
      </w:r>
      <w:r>
        <w:rPr/>
        <w:t xml:space="preserve">PDF </w:t>
      </w:r>
      <w:r>
        <w:rPr/>
        <w:t xml:space="preserve">a </w:t>
      </w:r>
      <w:r>
        <w:rPr/>
        <w:t xml:space="preserve">ISDOC </w:t>
      </w:r>
      <w:r>
        <w:rPr/>
        <w:t xml:space="preserve">sestaví ISDOC.PDF – preferovaný </w:t>
      </w:r>
      <w:r>
        <w:rPr/>
        <w:t xml:space="preserve">formát vhodný </w:t>
      </w:r>
      <w:r>
        <w:rPr/>
        <w:t xml:space="preserve">pro předání zákazníkům, umožňující strojové zpracování a současně pohodlný náhled, </w:t>
      </w:r>
      <w:r>
        <w:rPr/>
        <w:t xml:space="preserve">tisk nebo archivaci. </w:t>
      </w:r>
      <w:r>
        <w:rPr/>
        <w:t>Vzájemný soulad mezi informacemi v dodaných souborech není nástrojem ověřován.</w:t>
      </w:r>
    </w:p>
    <w:p>
      <w:pPr>
        <w:pStyle w:val="TextBody"/>
        <w:numPr>
          <w:ilvl w:val="0"/>
          <w:numId w:val="7"/>
        </w:numPr>
        <w:tabs>
          <w:tab w:val="clear" w:pos="708"/>
          <w:tab w:val="left" w:pos="0" w:leader="none"/>
        </w:tabs>
        <w:ind w:left="709" w:hanging="283"/>
        <w:rPr>
          <w:lang w:val="cs-CZ"/>
        </w:rPr>
      </w:pPr>
      <w:r>
        <w:rPr>
          <w:rStyle w:val="StrongEmphasis"/>
        </w:rPr>
        <w:t>Extrahovat ISDOC z PDF</w:t>
      </w:r>
      <w:r>
        <w:rPr/>
        <w:t xml:space="preserve"> – </w:t>
      </w:r>
      <w:r>
        <w:rPr/>
        <w:t>Vrátí samotná strojově čitelná data ISDOC z kombinovaného formátu ISDOC.PDF, což může například usnadnit import do některých systémů.</w:t>
      </w:r>
      <w:r>
        <w:br w:type="page"/>
      </w:r>
    </w:p>
    <w:p>
      <w:pPr>
        <w:pStyle w:val="Heading1"/>
        <w:rPr>
          <w:lang w:val="cs-CZ"/>
        </w:rPr>
      </w:pPr>
      <w:bookmarkStart w:id="5" w:name="__RefHeading___Toc7642_1919182569_Copy_2"/>
      <w:bookmarkEnd w:id="5"/>
      <w:r>
        <w:rPr>
          <w:lang w:val="cs-CZ"/>
        </w:rPr>
        <w:t>4. Úvodní strana</w:t>
      </w:r>
      <w:bookmarkStart w:id="6" w:name="_Toc190962702_Copy_2"/>
      <w:r>
        <w:rPr>
          <w:lang w:val="cs-CZ"/>
        </w:rPr>
        <w:t xml:space="preserve"> – </w:t>
      </w:r>
      <w:bookmarkEnd w:id="6"/>
      <w:r>
        <w:rPr>
          <w:lang w:val="cs-CZ"/>
        </w:rPr>
        <w:t>Navigační lišta, zápatí</w:t>
      </w:r>
    </w:p>
    <w:p>
      <w:pPr>
        <w:pStyle w:val="TextBody"/>
        <w:rPr>
          <w:rStyle w:val="StrongEmphasis"/>
          <w:b w:val="false"/>
          <w:b w:val="false"/>
          <w:bCs w:val="false"/>
        </w:rPr>
      </w:pPr>
      <w:r>
        <w:rPr/>
      </w:r>
    </w:p>
    <w:p>
      <w:pPr>
        <w:pStyle w:val="TextBody"/>
        <w:rPr/>
      </w:pPr>
      <w:r>
        <w:rPr>
          <w:rStyle w:val="StrongEmphasis"/>
          <w:b/>
          <w:bCs/>
        </w:rPr>
        <w:t xml:space="preserve">Navigační lišta </w:t>
      </w:r>
    </w:p>
    <w:p>
      <w:pPr>
        <w:pStyle w:val="TextBody"/>
        <w:rPr/>
      </w:pPr>
      <w:r>
        <w:rPr>
          <w:rStyle w:val="StrongEmphasis"/>
          <w:b w:val="false"/>
          <w:bCs w:val="false"/>
        </w:rPr>
        <w:t>H</w:t>
      </w:r>
      <w:r>
        <w:rPr>
          <w:rStyle w:val="StrongEmphasis"/>
          <w:b w:val="false"/>
          <w:bCs w:val="false"/>
        </w:rPr>
        <w:t xml:space="preserve">orní části stránky </w:t>
      </w:r>
      <w:r>
        <w:rPr>
          <w:rStyle w:val="StrongEmphasis"/>
          <w:b w:val="false"/>
          <w:bCs w:val="false"/>
        </w:rPr>
        <w:t>nabízí funkce:</w:t>
      </w:r>
    </w:p>
    <w:p>
      <w:pPr>
        <w:pStyle w:val="Normal"/>
        <w:numPr>
          <w:ilvl w:val="0"/>
          <w:numId w:val="8"/>
        </w:numPr>
        <w:rPr/>
      </w:pPr>
      <w:r>
        <w:rPr>
          <w:rStyle w:val="StrongEmphasis"/>
        </w:rPr>
        <w:t>FAKTOO</w:t>
      </w:r>
      <w:r>
        <w:rPr/>
        <w:t xml:space="preserve"> (logo) – Kliknutím na logo se dostanete zpět na úvodní stránku systému.</w:t>
      </w:r>
    </w:p>
    <w:p>
      <w:pPr>
        <w:pStyle w:val="Normal"/>
        <w:numPr>
          <w:ilvl w:val="0"/>
          <w:numId w:val="8"/>
        </w:numPr>
        <w:rPr/>
      </w:pPr>
      <w:r>
        <w:rPr>
          <w:rStyle w:val="StrongEmphasis"/>
        </w:rPr>
        <w:t>Validátory</w:t>
      </w:r>
      <w:r>
        <w:rPr/>
        <w:t xml:space="preserve"> – </w:t>
      </w:r>
      <w:r>
        <w:rPr/>
        <w:t xml:space="preserve">Nabídka </w:t>
      </w:r>
      <w:r>
        <w:rPr/>
        <w:t>nástroj</w:t>
      </w:r>
      <w:r>
        <w:rPr/>
        <w:t>ů</w:t>
      </w:r>
      <w:r>
        <w:rPr/>
        <w:t xml:space="preserve"> pro </w:t>
      </w:r>
      <w:r>
        <w:rPr/>
        <w:t xml:space="preserve">ověřování formální správnosti </w:t>
      </w:r>
      <w:r>
        <w:rPr/>
        <w:t>faktur ve formátu ISDOC.</w:t>
      </w:r>
    </w:p>
    <w:p>
      <w:pPr>
        <w:pStyle w:val="Normal"/>
        <w:numPr>
          <w:ilvl w:val="0"/>
          <w:numId w:val="8"/>
        </w:numPr>
        <w:rPr/>
      </w:pPr>
      <w:r>
        <w:rPr>
          <w:rStyle w:val="StrongEmphasis"/>
        </w:rPr>
        <w:t>Zobrazit a upravit fakturu</w:t>
      </w:r>
      <w:r>
        <w:rPr/>
        <w:t xml:space="preserve"> – </w:t>
      </w:r>
      <w:r>
        <w:rPr/>
        <w:t xml:space="preserve">Nástroje pro </w:t>
      </w:r>
      <w:r>
        <w:rPr/>
        <w:t>zobraz</w:t>
      </w:r>
      <w:r>
        <w:rPr/>
        <w:t>ení a úpravy strukturovaných dat dodaných ve formátu ISDOC (samotá strukturovaná data) a ISDOC.PDF (kombinace ISDOC a náhledového PDF).</w:t>
      </w:r>
    </w:p>
    <w:p>
      <w:pPr>
        <w:pStyle w:val="Normal"/>
        <w:numPr>
          <w:ilvl w:val="0"/>
          <w:numId w:val="8"/>
        </w:numPr>
        <w:rPr/>
      </w:pPr>
      <w:r>
        <w:rPr>
          <w:rStyle w:val="StrongEmphasis"/>
        </w:rPr>
        <w:t>Konverze</w:t>
      </w:r>
      <w:r>
        <w:rPr/>
        <w:t xml:space="preserve"> – </w:t>
      </w:r>
      <w:r>
        <w:rPr/>
        <w:t>N</w:t>
      </w:r>
      <w:r>
        <w:rPr/>
        <w:t xml:space="preserve">ástroje pro </w:t>
      </w:r>
      <w:r>
        <w:rPr/>
        <w:t>převody</w:t>
      </w:r>
      <w:r>
        <w:rPr/>
        <w:t xml:space="preserve"> </w:t>
      </w:r>
      <w:r>
        <w:rPr/>
        <w:t xml:space="preserve">mezi formáty </w:t>
      </w:r>
      <w:r>
        <w:rPr/>
        <w:t>ISDOC, JSON, UBL.</w:t>
      </w:r>
    </w:p>
    <w:p>
      <w:pPr>
        <w:pStyle w:val="Normal"/>
        <w:numPr>
          <w:ilvl w:val="0"/>
          <w:numId w:val="8"/>
        </w:numPr>
        <w:rPr/>
      </w:pPr>
      <w:r>
        <w:rPr>
          <w:rStyle w:val="StrongEmphasis"/>
        </w:rPr>
        <w:t>Vytvořit fakturu</w:t>
      </w:r>
      <w:r>
        <w:rPr/>
        <w:t xml:space="preserve"> – </w:t>
      </w:r>
      <w:r>
        <w:rPr/>
        <w:t>N</w:t>
      </w:r>
      <w:r>
        <w:rPr/>
        <w:t>ástroj</w:t>
      </w:r>
      <w:r>
        <w:rPr/>
        <w:t>e</w:t>
      </w:r>
      <w:r>
        <w:rPr/>
        <w:t xml:space="preserve"> pro </w:t>
      </w:r>
      <w:r>
        <w:rPr/>
        <w:t xml:space="preserve">sestavování souborů s </w:t>
      </w:r>
      <w:r>
        <w:rPr/>
        <w:t>faktur</w:t>
      </w:r>
      <w:r>
        <w:rPr/>
        <w:t>ou ve formátech ISDOCX a ISDOC.PDF a pro separaci ISDOC</w:t>
      </w:r>
      <w:r>
        <w:rPr/>
        <w:t>.</w:t>
      </w:r>
    </w:p>
    <w:p>
      <w:pPr>
        <w:pStyle w:val="Normal"/>
        <w:numPr>
          <w:ilvl w:val="0"/>
          <w:numId w:val="8"/>
        </w:numPr>
        <w:rPr/>
      </w:pPr>
      <w:r>
        <w:rPr>
          <w:rStyle w:val="StrongEmphasis"/>
        </w:rPr>
        <w:t>API</w:t>
      </w:r>
      <w:r>
        <w:rPr/>
        <w:t xml:space="preserve"> – Odkaz na dokumentaci </w:t>
      </w:r>
      <w:r>
        <w:rPr/>
        <w:t>aplikačního rozhraní (</w:t>
      </w:r>
      <w:r>
        <w:rPr/>
        <w:t>API</w:t>
      </w:r>
      <w:r>
        <w:rPr/>
        <w:t>)</w:t>
      </w:r>
      <w:r>
        <w:rPr/>
        <w:t xml:space="preserve"> </w:t>
      </w:r>
      <w:r>
        <w:rPr/>
        <w:t xml:space="preserve">systému, přes něž lze využívat většinu funkcí strojově a slouží tak </w:t>
      </w:r>
      <w:r>
        <w:rPr/>
        <w:t xml:space="preserve">pro integraci s </w:t>
      </w:r>
      <w:r>
        <w:rPr/>
        <w:t xml:space="preserve">jinými </w:t>
      </w:r>
      <w:r>
        <w:rPr/>
        <w:t>systémy.</w:t>
      </w:r>
    </w:p>
    <w:p>
      <w:pPr>
        <w:pStyle w:val="Normal"/>
        <w:numPr>
          <w:ilvl w:val="0"/>
          <w:numId w:val="8"/>
        </w:numPr>
        <w:rPr/>
      </w:pPr>
      <w:r>
        <w:rPr>
          <w:rStyle w:val="StrongEmphasis"/>
        </w:rPr>
        <w:t>Přihlášení</w:t>
      </w:r>
      <w:r>
        <w:rPr/>
        <w:t xml:space="preserve"> – </w:t>
      </w:r>
      <w:r>
        <w:rPr/>
        <w:t xml:space="preserve">Funkce pro </w:t>
      </w:r>
      <w:r>
        <w:rPr/>
        <w:t xml:space="preserve">přihlášení do systému, pokud máte uživatelský účet a potřebujete přístup k pokročilým funkcím, </w:t>
      </w:r>
      <w:r>
        <w:rPr/>
        <w:t>případně pro registraci nebo změnu hesla</w:t>
      </w:r>
      <w:r>
        <w:rPr/>
        <w:t>.</w:t>
      </w:r>
    </w:p>
    <w:p>
      <w:pPr>
        <w:pStyle w:val="Normal"/>
        <w:numPr>
          <w:ilvl w:val="0"/>
          <w:numId w:val="8"/>
        </w:numPr>
        <w:rPr>
          <w:lang w:val="cs-CZ"/>
        </w:rPr>
      </w:pPr>
      <w:r>
        <w:rPr>
          <w:rStyle w:val="StrongEmphasis"/>
        </w:rPr>
        <w:t>Jazyk</w:t>
      </w:r>
      <w:r>
        <w:rPr/>
        <w:t xml:space="preserve"> – Možnost přepnout jazyk webu </w:t>
      </w:r>
      <w:r>
        <w:rPr/>
        <w:t xml:space="preserve">do jiného jazyka. Aktuálně podporována </w:t>
      </w:r>
      <w:r>
        <w:rPr/>
        <w:t>angličtin</w:t>
      </w:r>
      <w:r>
        <w:rPr/>
        <w:t>a a čeština</w:t>
      </w:r>
      <w:r>
        <w:rPr/>
        <w:t>.</w:t>
      </w:r>
    </w:p>
    <w:p>
      <w:pPr>
        <w:pStyle w:val="TextBody"/>
        <w:rPr>
          <w:b/>
          <w:b/>
          <w:bCs/>
        </w:rPr>
      </w:pPr>
      <w:r>
        <w:rPr>
          <w:b/>
          <w:bCs/>
          <w:lang w:val="cs-CZ"/>
        </w:rPr>
        <w:t>Z</w:t>
      </w:r>
      <w:r>
        <w:rPr>
          <w:b/>
          <w:bCs/>
          <w:lang w:val="cs-CZ"/>
        </w:rPr>
        <w:t>ápatí stránky</w:t>
      </w:r>
    </w:p>
    <w:p>
      <w:pPr>
        <w:pStyle w:val="TextBody"/>
        <w:rPr>
          <w:lang w:val="cs-CZ"/>
        </w:rPr>
      </w:pPr>
      <w:bookmarkStart w:id="7" w:name="__RefHeading___Toc7642_1919182569_Copy_2"/>
      <w:bookmarkEnd w:id="7"/>
      <w:r>
        <w:rPr>
          <w:lang w:val="cs-CZ"/>
        </w:rPr>
        <w:t>V zápatí stránky jsou odkazy na další informace o službě faktoo a jejím poskytovateli.</w:t>
      </w:r>
    </w:p>
    <w:p>
      <w:pPr>
        <w:pStyle w:val="TextBody"/>
        <w:rPr>
          <w:lang w:val="cs-CZ"/>
        </w:rPr>
      </w:pPr>
      <w:r>
        <w:drawing>
          <wp:anchor behindDoc="0" distT="0" distB="0" distL="0" distR="0" simplePos="0" locked="0" layoutInCell="0" allowOverlap="1" relativeHeight="8">
            <wp:simplePos x="0" y="0"/>
            <wp:positionH relativeFrom="column">
              <wp:posOffset>0</wp:posOffset>
            </wp:positionH>
            <wp:positionV relativeFrom="paragraph">
              <wp:posOffset>-19050</wp:posOffset>
            </wp:positionV>
            <wp:extent cx="6120130" cy="1499235"/>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6"/>
                    <a:stretch>
                      <a:fillRect/>
                    </a:stretch>
                  </pic:blipFill>
                  <pic:spPr bwMode="auto">
                    <a:xfrm>
                      <a:off x="0" y="0"/>
                      <a:ext cx="6120130" cy="1499235"/>
                    </a:xfrm>
                    <a:prstGeom prst="rect">
                      <a:avLst/>
                    </a:prstGeom>
                  </pic:spPr>
                </pic:pic>
              </a:graphicData>
            </a:graphic>
          </wp:anchor>
        </w:drawing>
      </w:r>
      <w:r>
        <w:rPr/>
        <w:t xml:space="preserve">Představeny jsou dostupné varianty tarifů, shrnutí podmínek použití a ochrany soukromí. Pod odkazem [Pomoc] je k dispozici aktuální verze nápovědy. Na příslušné stránce naleznete odpovědi na časté </w:t>
      </w:r>
      <w:r>
        <w:rPr/>
        <w:t>dotaz</w:t>
      </w:r>
      <w:r>
        <w:rPr/>
        <w:t xml:space="preserve">y týkající se elektronické fakturace, formátů a </w:t>
      </w:r>
      <w:r>
        <w:rPr/>
        <w:t xml:space="preserve">funkcí systému </w:t>
      </w:r>
      <w:r>
        <w:rPr/>
        <w:t>faktoo</w:t>
      </w:r>
      <w:r>
        <w:rPr/>
        <w:t xml:space="preserve">. </w:t>
      </w:r>
      <w:r>
        <w:rPr/>
        <w:t>Poslední oddíl představuje dodavatele systému a nabízí kontaktní údaje. Potřebujete-li řešit specifický problém v oblasti elektronické fakturace, neváhejte se ozvat!</w:t>
      </w:r>
    </w:p>
    <w:p>
      <w:pPr>
        <w:pStyle w:val="Normal"/>
        <w:rPr>
          <w:lang w:val="cs-CZ"/>
        </w:rPr>
      </w:pPr>
      <w:r>
        <w:rPr/>
      </w:r>
      <w:r>
        <w:br w:type="page"/>
      </w:r>
    </w:p>
    <w:p>
      <w:pPr>
        <w:pStyle w:val="Heading1"/>
        <w:rPr>
          <w:lang w:val="cs-CZ"/>
        </w:rPr>
      </w:pPr>
      <w:bookmarkStart w:id="8" w:name="__RefHeading___Toc7642_1919182569"/>
      <w:bookmarkEnd w:id="8"/>
      <w:r>
        <w:rPr>
          <w:lang w:val="cs-CZ"/>
        </w:rPr>
        <w:t xml:space="preserve">5. </w:t>
      </w:r>
      <w:bookmarkStart w:id="9" w:name="_Toc190962702"/>
      <w:r>
        <w:rPr>
          <w:lang w:val="cs-CZ"/>
        </w:rPr>
        <w:t>V</w:t>
      </w:r>
      <w:bookmarkEnd w:id="9"/>
      <w:r>
        <w:rPr>
          <w:lang w:val="cs-CZ"/>
        </w:rPr>
        <w:t>alidační a konverzní formuláře</w:t>
      </w:r>
    </w:p>
    <w:p>
      <w:pPr>
        <w:pStyle w:val="Normal"/>
        <w:rPr>
          <w:lang w:val="cs-CZ"/>
        </w:rPr>
      </w:pPr>
      <w:r>
        <w:rPr/>
        <w:t xml:space="preserve">Validační a konverzní funkcionality jsou nabízeny v podobě jednoduchých průvodců dostupných buďto z dlaždic titulní strany nebo z položek menu. </w:t>
      </w:r>
      <w:r>
        <w:rPr>
          <w:lang w:val="cs-CZ"/>
        </w:rPr>
        <w:t>Postup je zpravidla následující:</w:t>
      </w:r>
    </w:p>
    <w:p>
      <w:pPr>
        <w:pStyle w:val="Normal"/>
        <w:numPr>
          <w:ilvl w:val="0"/>
          <w:numId w:val="4"/>
        </w:numPr>
        <w:rPr/>
      </w:pPr>
      <w:r>
        <w:rPr>
          <w:b w:val="false"/>
          <w:bCs w:val="false"/>
          <w:lang w:val="cs-CZ"/>
        </w:rPr>
        <w:t>Přejděte na požadovanou funkci – například základní validátor ISDOC, který je dostupný v položce menu Validátory nebo z příslušné dlaždice.</w:t>
      </w:r>
    </w:p>
    <w:p>
      <w:pPr>
        <w:pStyle w:val="Normal"/>
        <w:numPr>
          <w:ilvl w:val="0"/>
          <w:numId w:val="4"/>
        </w:numPr>
        <w:rPr/>
      </w:pPr>
      <w:r>
        <w:rPr>
          <w:lang w:val="cs-CZ"/>
        </w:rPr>
        <w:t>Stiskem tlačítka Procházet (Browse) nahrajte zdrojový s</w:t>
      </w:r>
      <w:r>
        <w:rPr>
          <w:lang w:val="cs-CZ"/>
        </w:rPr>
        <w:t xml:space="preserve">oubor </w:t>
      </w:r>
      <w:r>
        <w:rPr>
          <w:lang w:val="cs-CZ"/>
        </w:rPr>
        <w:t>odpovídajícího typu. U validace je logicky požadován vstup ve formátu ISDOC. Soubor by měl mít příponu isdoc. nebo xml.</w:t>
      </w:r>
    </w:p>
    <w:p>
      <w:pPr>
        <w:pStyle w:val="Normal"/>
        <w:numPr>
          <w:ilvl w:val="0"/>
          <w:numId w:val="4"/>
        </w:numPr>
        <w:rPr/>
      </w:pPr>
      <w:r>
        <w:rPr>
          <w:lang w:val="cs-CZ"/>
        </w:rPr>
        <w:t xml:space="preserve">Poté co se soubor nahraje do systému, stiskem tlačítka Odeslat (Submit) dojde ke spuštění požadovaného zpracování. </w:t>
      </w:r>
    </w:p>
    <w:p>
      <w:pPr>
        <w:pStyle w:val="Normal"/>
        <w:numPr>
          <w:ilvl w:val="0"/>
          <w:numId w:val="4"/>
        </w:numPr>
        <w:rPr/>
      </w:pPr>
      <w:r>
        <w:rPr>
          <w:lang w:val="cs-CZ"/>
        </w:rPr>
        <w:t>V případě validace je oznámen její výsledek. U konverzních akcí dojde ke stažení výsledného souboru zpět na váš počítač.</w:t>
      </w:r>
    </w:p>
    <w:p>
      <w:pPr>
        <w:pStyle w:val="Normal"/>
        <w:rPr/>
      </w:pPr>
      <w:r>
        <w:drawing>
          <wp:anchor behindDoc="0" distT="0" distB="0" distL="0" distR="0" simplePos="0" locked="0" layoutInCell="0" allowOverlap="1" relativeHeight="9">
            <wp:simplePos x="0" y="0"/>
            <wp:positionH relativeFrom="column">
              <wp:posOffset>38735</wp:posOffset>
            </wp:positionH>
            <wp:positionV relativeFrom="paragraph">
              <wp:posOffset>687070</wp:posOffset>
            </wp:positionV>
            <wp:extent cx="4253230" cy="406908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7"/>
                    <a:stretch>
                      <a:fillRect/>
                    </a:stretch>
                  </pic:blipFill>
                  <pic:spPr bwMode="auto">
                    <a:xfrm>
                      <a:off x="0" y="0"/>
                      <a:ext cx="4253230" cy="4069080"/>
                    </a:xfrm>
                    <a:prstGeom prst="rect">
                      <a:avLst/>
                    </a:prstGeom>
                  </pic:spPr>
                </pic:pic>
              </a:graphicData>
            </a:graphic>
          </wp:anchor>
        </w:drawing>
      </w:r>
      <w:r>
        <w:rPr>
          <w:lang w:val="cs-CZ"/>
        </w:rPr>
        <w:t>Validační a konverzní formuláře vypadají podobně i po registraci a přihlášení k vašemu účtu. Navíc oproti anonymnímu přístupu je zpravidla nabízena možnost výsledek operace uložit do připojeného cloudového úložiště.</w:t>
      </w:r>
      <w:r>
        <w:br w:type="page"/>
      </w:r>
    </w:p>
    <w:p>
      <w:pPr>
        <w:pStyle w:val="Heading1"/>
        <w:rPr>
          <w:lang w:val="cs-CZ"/>
        </w:rPr>
      </w:pPr>
      <w:bookmarkStart w:id="10" w:name="__RefHeading___Toc7646_1919182569"/>
      <w:bookmarkEnd w:id="10"/>
      <w:r>
        <w:rPr>
          <w:lang w:val="cs-CZ"/>
        </w:rPr>
        <w:t xml:space="preserve">6. Náhled </w:t>
      </w:r>
      <w:bookmarkStart w:id="11" w:name="_Toc190962704"/>
      <w:r>
        <w:rPr>
          <w:lang w:val="cs-CZ"/>
        </w:rPr>
        <w:t>ISDOC.PDF</w:t>
      </w:r>
      <w:bookmarkEnd w:id="11"/>
    </w:p>
    <w:p>
      <w:pPr>
        <w:pStyle w:val="Normal"/>
        <w:rPr>
          <w:lang w:val="cs-CZ"/>
        </w:rPr>
      </w:pPr>
      <w:r>
        <w:rPr/>
        <w:t>Systém nabízí úpravy jak samostatného ISDOC souboru, tak úpravu strukturovaných dat ISDOC.PDF faktury, tedy ISDOC souboru, který je k PDF připojen. Vlastní editační formulář je v obou případech stejný, nicméně pokud v případě úprav nad ISDOC.PDF je vedle editačního formuláře současně zobrazen i náhled PDF podoby faktury.</w:t>
      </w:r>
    </w:p>
    <w:p>
      <w:pPr>
        <w:pStyle w:val="Normal"/>
        <w:rPr>
          <w:lang w:val="cs-CZ"/>
        </w:rPr>
      </w:pPr>
      <w: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20130" cy="399415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8"/>
                    <a:stretch>
                      <a:fillRect/>
                    </a:stretch>
                  </pic:blipFill>
                  <pic:spPr bwMode="auto">
                    <a:xfrm>
                      <a:off x="0" y="0"/>
                      <a:ext cx="6120130" cy="3994150"/>
                    </a:xfrm>
                    <a:prstGeom prst="rect">
                      <a:avLst/>
                    </a:prstGeom>
                  </pic:spPr>
                </pic:pic>
              </a:graphicData>
            </a:graphic>
          </wp:anchor>
        </w:drawing>
      </w:r>
      <w:r>
        <w:rPr>
          <w:b/>
          <w:bCs/>
        </w:rPr>
        <w:t>Panel s náhledem PDF</w:t>
      </w:r>
      <w:r>
        <w:rPr/>
        <w:t xml:space="preserve"> umožňuje přiblížení, oddálení, případně listování vícestránkovými fakturami.</w:t>
      </w:r>
    </w:p>
    <w:p>
      <w:pPr>
        <w:pStyle w:val="Normal"/>
        <w:rPr>
          <w:lang w:val="cs-CZ"/>
        </w:rPr>
      </w:pPr>
      <w:r>
        <w:rPr>
          <w:b/>
          <w:bCs/>
        </w:rPr>
        <w:t>Editační formulář</w:t>
      </w:r>
      <w:r>
        <w:rPr/>
        <w:t>, jež poskytuje náhled na strukturovaná data, je zobrazen ve stromové struktuře vzájemně zanořených sekcí, odpovídající formátu ISDOC. Lze si přehledně zobrazit pouze tu část dokumentu, ve které má být provedena úprava:</w:t>
      </w:r>
    </w:p>
    <w:p>
      <w:pPr>
        <w:pStyle w:val="Normal"/>
        <w:numPr>
          <w:ilvl w:val="0"/>
          <w:numId w:val="9"/>
        </w:numPr>
        <w:rPr/>
      </w:pPr>
      <w:r>
        <w:rPr/>
        <w:drawing>
          <wp:anchor behindDoc="0" distT="0" distB="0" distL="0" distR="0" simplePos="0" locked="0" layoutInCell="0" allowOverlap="1" relativeHeight="12">
            <wp:simplePos x="0" y="0"/>
            <wp:positionH relativeFrom="column">
              <wp:posOffset>485140</wp:posOffset>
            </wp:positionH>
            <wp:positionV relativeFrom="paragraph">
              <wp:posOffset>211455</wp:posOffset>
            </wp:positionV>
            <wp:extent cx="3939540" cy="408305"/>
            <wp:effectExtent l="0" t="0" r="0" b="0"/>
            <wp:wrapTopAndBottom/>
            <wp:docPr id="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pic:cNvPicPr>
                      <a:picLocks noChangeAspect="1" noChangeArrowheads="1"/>
                    </pic:cNvPicPr>
                  </pic:nvPicPr>
                  <pic:blipFill>
                    <a:blip r:embed="rId9"/>
                    <a:stretch>
                      <a:fillRect/>
                    </a:stretch>
                  </pic:blipFill>
                  <pic:spPr bwMode="auto">
                    <a:xfrm>
                      <a:off x="0" y="0"/>
                      <a:ext cx="3939540" cy="408305"/>
                    </a:xfrm>
                    <a:prstGeom prst="rect">
                      <a:avLst/>
                    </a:prstGeom>
                  </pic:spPr>
                </pic:pic>
              </a:graphicData>
            </a:graphic>
          </wp:anchor>
        </w:drawing>
      </w:r>
      <w:r>
        <w:rPr/>
        <w:t>Sekci zobrazeného dokumentu lze rozbalit stiskem tlačítka [+].</w:t>
      </w:r>
    </w:p>
    <w:p>
      <w:pPr>
        <w:pStyle w:val="Normal"/>
        <w:numPr>
          <w:ilvl w:val="0"/>
          <w:numId w:val="9"/>
        </w:numPr>
        <w:rPr>
          <w:lang w:val="cs-CZ"/>
        </w:rPr>
      </w:pPr>
      <w:r>
        <w:rPr/>
        <w:t>Rozbalenou sekci lze opět sbalit tlačítkem [-].</w:t>
      </w:r>
    </w:p>
    <w:p>
      <w:pPr>
        <w:pStyle w:val="Normal"/>
        <w:rPr>
          <w:lang w:val="cs-CZ"/>
        </w:rPr>
      </w:pPr>
      <w:r>
        <w:rPr/>
        <w:drawing>
          <wp:anchor behindDoc="0" distT="0" distB="0" distL="0" distR="0" simplePos="0" locked="0" layoutInCell="0" allowOverlap="1" relativeHeight="13">
            <wp:simplePos x="0" y="0"/>
            <wp:positionH relativeFrom="column">
              <wp:posOffset>501650</wp:posOffset>
            </wp:positionH>
            <wp:positionV relativeFrom="paragraph">
              <wp:posOffset>635</wp:posOffset>
            </wp:positionV>
            <wp:extent cx="3946525" cy="1199515"/>
            <wp:effectExtent l="0" t="0" r="0" b="0"/>
            <wp:wrapSquare wrapText="largest"/>
            <wp:docPr id="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descr=""/>
                    <pic:cNvPicPr>
                      <a:picLocks noChangeAspect="1" noChangeArrowheads="1"/>
                    </pic:cNvPicPr>
                  </pic:nvPicPr>
                  <pic:blipFill>
                    <a:blip r:embed="rId10"/>
                    <a:stretch>
                      <a:fillRect/>
                    </a:stretch>
                  </pic:blipFill>
                  <pic:spPr bwMode="auto">
                    <a:xfrm>
                      <a:off x="0" y="0"/>
                      <a:ext cx="3946525" cy="1199515"/>
                    </a:xfrm>
                    <a:prstGeom prst="rect">
                      <a:avLst/>
                    </a:prstGeom>
                  </pic:spPr>
                </pic:pic>
              </a:graphicData>
            </a:graphic>
          </wp:anchor>
        </w:drawing>
      </w:r>
      <w:r>
        <w:br w:type="page"/>
      </w:r>
    </w:p>
    <w:p>
      <w:pPr>
        <w:pStyle w:val="Heading1"/>
        <w:rPr>
          <w:lang w:val="cs-CZ"/>
        </w:rPr>
      </w:pPr>
      <w:bookmarkStart w:id="12" w:name="__RefHeading___Toc7646_1919182569_Copy_1"/>
      <w:bookmarkEnd w:id="12"/>
      <w:r>
        <w:rPr>
          <w:lang w:val="cs-CZ"/>
        </w:rPr>
        <w:t>7. Editace</w:t>
      </w:r>
      <w:r>
        <w:rPr>
          <w:lang w:val="cs-CZ"/>
        </w:rPr>
        <w:t xml:space="preserve"> </w:t>
      </w:r>
      <w:r>
        <w:rPr>
          <w:lang w:val="cs-CZ"/>
        </w:rPr>
        <w:t xml:space="preserve">ISDOC nebo </w:t>
      </w:r>
      <w:bookmarkStart w:id="13" w:name="_Toc190962704_Copy_1"/>
      <w:r>
        <w:rPr>
          <w:lang w:val="cs-CZ"/>
        </w:rPr>
        <w:t>ISDOC.PDF</w:t>
      </w:r>
      <w:bookmarkEnd w:id="13"/>
    </w:p>
    <w:p>
      <w:pPr>
        <w:pStyle w:val="Normal"/>
        <w:rPr>
          <w:lang w:val="cs-CZ"/>
        </w:rPr>
      </w:pPr>
      <w:r>
        <w:rPr/>
        <w:t>Stiskem tlačítka [Upravit] je možné zobrazit pole pro úpravu konrétní datové položky editovaného dokumentu.</w:t>
      </w:r>
    </w:p>
    <w:p>
      <w:pPr>
        <w:pStyle w:val="Normal"/>
        <w:rPr>
          <w:lang w:val="cs-CZ"/>
        </w:rPr>
      </w:pPr>
      <w:r>
        <w:rPr/>
        <w:drawing>
          <wp:anchor behindDoc="0" distT="0" distB="0" distL="0" distR="0" simplePos="0" locked="0" layoutInCell="0" allowOverlap="1" relativeHeight="11">
            <wp:simplePos x="0" y="0"/>
            <wp:positionH relativeFrom="column">
              <wp:posOffset>16510</wp:posOffset>
            </wp:positionH>
            <wp:positionV relativeFrom="paragraph">
              <wp:posOffset>-25400</wp:posOffset>
            </wp:positionV>
            <wp:extent cx="3503295" cy="401320"/>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1"/>
                    <a:stretch>
                      <a:fillRect/>
                    </a:stretch>
                  </pic:blipFill>
                  <pic:spPr bwMode="auto">
                    <a:xfrm>
                      <a:off x="0" y="0"/>
                      <a:ext cx="3503295" cy="401320"/>
                    </a:xfrm>
                    <a:prstGeom prst="rect">
                      <a:avLst/>
                    </a:prstGeom>
                  </pic:spPr>
                </pic:pic>
              </a:graphicData>
            </a:graphic>
          </wp:anchor>
        </w:drawing>
      </w:r>
    </w:p>
    <w:p>
      <w:pPr>
        <w:pStyle w:val="Normal"/>
        <w:rPr>
          <w:lang w:val="cs-CZ"/>
        </w:rPr>
      </w:pPr>
      <w:r>
        <w:rPr/>
      </w:r>
    </w:p>
    <w:p>
      <w:pPr>
        <w:pStyle w:val="Normal"/>
        <w:rPr>
          <w:lang w:val="cs-CZ"/>
        </w:rPr>
      </w:pPr>
      <w:r>
        <w:rPr/>
        <w:t xml:space="preserve">Stiskem [Uložit] se změna zapíše do pracovní paměti. Vlastní výsledný soubor s upraveným dokumentem bude vytvořen až po celkovém uložení dokumentu tlačítkem [Odeslat] v zápatí. </w:t>
      </w:r>
    </w:p>
    <w:p>
      <w:pPr>
        <w:pStyle w:val="Normal"/>
        <w:rPr>
          <w:lang w:val="cs-CZ"/>
        </w:rPr>
      </w:pPr>
      <w:r>
        <w:rPr/>
        <w:drawing>
          <wp:anchor behindDoc="0" distT="0" distB="0" distL="0" distR="0" simplePos="0" locked="0" layoutInCell="0" allowOverlap="1" relativeHeight="14">
            <wp:simplePos x="0" y="0"/>
            <wp:positionH relativeFrom="column">
              <wp:posOffset>27305</wp:posOffset>
            </wp:positionH>
            <wp:positionV relativeFrom="paragraph">
              <wp:posOffset>-31750</wp:posOffset>
            </wp:positionV>
            <wp:extent cx="4543425" cy="58547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2"/>
                    <a:srcRect l="0" t="0" r="0" b="14370"/>
                    <a:stretch>
                      <a:fillRect/>
                    </a:stretch>
                  </pic:blipFill>
                  <pic:spPr bwMode="auto">
                    <a:xfrm>
                      <a:off x="0" y="0"/>
                      <a:ext cx="4543425" cy="585470"/>
                    </a:xfrm>
                    <a:prstGeom prst="rect">
                      <a:avLst/>
                    </a:prstGeom>
                  </pic:spPr>
                </pic:pic>
              </a:graphicData>
            </a:graphic>
          </wp:anchor>
        </w:drawing>
      </w:r>
    </w:p>
    <w:p>
      <w:pPr>
        <w:pStyle w:val="Normal"/>
        <w:rPr>
          <w:lang w:val="cs-CZ"/>
        </w:rPr>
      </w:pPr>
      <w:r>
        <w:rPr/>
      </w:r>
    </w:p>
    <w:p>
      <w:pPr>
        <w:pStyle w:val="Normal"/>
        <w:rPr>
          <w:lang w:val="cs-CZ"/>
        </w:rPr>
      </w:pPr>
      <w:r>
        <w:rPr/>
        <w:t>Tlačítky [Přidat položku] a [Odstranit] lze dále manipulovat s různými částmi dokumentu, jež mají podobu seznamu hodnot nebo jež jsou nepovinné. Lze tak například přidávat nebo odebírat jednotlivé fakturované položky (InoviceLines):</w:t>
      </w:r>
    </w:p>
    <w:p>
      <w:pPr>
        <w:pStyle w:val="Normal"/>
        <w:rPr>
          <w:lang w:val="cs-CZ"/>
        </w:rPr>
      </w:pPr>
      <w:r>
        <w:drawing>
          <wp:anchor behindDoc="0" distT="0" distB="0" distL="0" distR="0" simplePos="0" locked="0" layoutInCell="0" allowOverlap="1" relativeHeight="15">
            <wp:simplePos x="0" y="0"/>
            <wp:positionH relativeFrom="column">
              <wp:posOffset>33020</wp:posOffset>
            </wp:positionH>
            <wp:positionV relativeFrom="paragraph">
              <wp:posOffset>-59055</wp:posOffset>
            </wp:positionV>
            <wp:extent cx="4610735" cy="1494790"/>
            <wp:effectExtent l="0" t="0" r="0" b="0"/>
            <wp:wrapTopAndBottom/>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3"/>
                    <a:stretch>
                      <a:fillRect/>
                    </a:stretch>
                  </pic:blipFill>
                  <pic:spPr bwMode="auto">
                    <a:xfrm>
                      <a:off x="0" y="0"/>
                      <a:ext cx="4610735" cy="1494790"/>
                    </a:xfrm>
                    <a:prstGeom prst="rect">
                      <a:avLst/>
                    </a:prstGeom>
                  </pic:spPr>
                </pic:pic>
              </a:graphicData>
            </a:graphic>
          </wp:anchor>
        </w:drawing>
      </w:r>
      <w:r>
        <w:rPr/>
        <w:t>Je-li v systému aktivována průběžná kontrola konzistence dat v editačním formuláři, jsou některé úpravy blokovány a uživatel je na chybu upozorněn. Například v takovém případě nelze do pole s definovaným datovým typem číslo vložit hodnotu s nečíselnými znaky. Editor položky může mít del definovaného datového typu a validačních pravidel podobu rozbalovacího seznamu (např. výběr dle číselníku), kalendářový výběr, apod.</w:t>
      </w:r>
    </w:p>
    <w:p>
      <w:pPr>
        <w:pStyle w:val="Normal"/>
        <w:rPr>
          <w:lang w:val="cs-CZ"/>
        </w:rPr>
      </w:pPr>
      <w:r>
        <w:drawing>
          <wp:anchor behindDoc="0" distT="0" distB="0" distL="0" distR="0" simplePos="0" locked="0" layoutInCell="0" allowOverlap="1" relativeHeight="16">
            <wp:simplePos x="0" y="0"/>
            <wp:positionH relativeFrom="column">
              <wp:posOffset>38735</wp:posOffset>
            </wp:positionH>
            <wp:positionV relativeFrom="paragraph">
              <wp:posOffset>-40640</wp:posOffset>
            </wp:positionV>
            <wp:extent cx="4681220" cy="2270760"/>
            <wp:effectExtent l="0" t="0" r="0" b="0"/>
            <wp:wrapTopAndBottom/>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4"/>
                    <a:srcRect l="10542" t="0" r="0" b="0"/>
                    <a:stretch>
                      <a:fillRect/>
                    </a:stretch>
                  </pic:blipFill>
                  <pic:spPr bwMode="auto">
                    <a:xfrm>
                      <a:off x="0" y="0"/>
                      <a:ext cx="4681220" cy="2270760"/>
                    </a:xfrm>
                    <a:prstGeom prst="rect">
                      <a:avLst/>
                    </a:prstGeom>
                  </pic:spPr>
                </pic:pic>
              </a:graphicData>
            </a:graphic>
          </wp:anchor>
        </w:drawing>
      </w:r>
      <w:r>
        <w:rPr/>
        <w:t>Celková kontrola validity je prováděna až po uložení a sestavení výsledného souboru.</w:t>
      </w:r>
      <w:r>
        <w:br w:type="page"/>
      </w:r>
    </w:p>
    <w:p>
      <w:pPr>
        <w:pStyle w:val="Heading1"/>
        <w:rPr>
          <w:lang w:val="cs-CZ"/>
        </w:rPr>
      </w:pPr>
      <w:bookmarkStart w:id="14" w:name="__RefHeading___Toc7650_1919182569"/>
      <w:bookmarkEnd w:id="14"/>
      <w:r>
        <w:rPr>
          <w:lang w:val="cs-CZ"/>
        </w:rPr>
        <w:t>8. C</w:t>
      </w:r>
      <w:bookmarkStart w:id="15" w:name="_Toc190962706"/>
      <w:r>
        <w:rPr>
          <w:lang w:val="cs-CZ"/>
        </w:rPr>
        <w:t>loudové úložiště</w:t>
      </w:r>
      <w:bookmarkEnd w:id="15"/>
      <w:r>
        <w:rPr>
          <w:lang w:val="cs-CZ"/>
        </w:rPr>
        <w:t xml:space="preserve"> – </w:t>
      </w:r>
      <w:r>
        <w:rPr>
          <w:lang w:val="cs-CZ"/>
        </w:rPr>
        <w:t>úvod</w:t>
      </w:r>
    </w:p>
    <w:p>
      <w:pPr>
        <w:pStyle w:val="Normal"/>
        <w:rPr>
          <w:lang w:val="cs-CZ"/>
        </w:rPr>
      </w:pPr>
      <w:r>
        <w:rPr>
          <w:lang w:val="cs-CZ"/>
        </w:rPr>
        <w:t xml:space="preserve">Pro usnadnění práce s fakturami a umožnění hromadného zpracování </w:t>
      </w:r>
      <w:r>
        <w:rPr>
          <w:lang w:val="cs-CZ"/>
        </w:rPr>
        <w:t xml:space="preserve">je po registraci a přihlášení možné připojit externí </w:t>
      </w:r>
      <w:r>
        <w:rPr>
          <w:lang w:val="cs-CZ"/>
        </w:rPr>
        <w:t>cloudov</w:t>
      </w:r>
      <w:r>
        <w:rPr>
          <w:lang w:val="cs-CZ"/>
        </w:rPr>
        <w:t>é</w:t>
      </w:r>
      <w:r>
        <w:rPr>
          <w:lang w:val="cs-CZ"/>
        </w:rPr>
        <w:t xml:space="preserve"> úložiště. Propojení s cloudem umožní přímo nahrávat soubory z cloudu, zpracovávat je a ukládat výsledky zpět do cloudu.</w:t>
      </w:r>
    </w:p>
    <w:p>
      <w:pPr>
        <w:pStyle w:val="Normal"/>
        <w:ind w:left="708" w:hanging="0"/>
        <w:rPr>
          <w:lang w:val="cs-CZ"/>
        </w:rPr>
      </w:pPr>
      <w:r>
        <w:rPr>
          <w:lang w:val="cs-CZ"/>
        </w:rPr>
        <w:t>Tip: Připojené vzdálené úložiště může sloužit i pro datovou výměnu s externím systémem. Exportujte účetní doklady z vašeho ekonomického softwaru do složky synchronizované do cloudu a napojené do faktoo. Nebo naopak přebírejte z takové složky data vzniklá ve faktoo do vašeho zákaznického systému pro analýzy, automatické akce prováděné v reakci na data z faktur, apod.</w:t>
      </w:r>
    </w:p>
    <w:p>
      <w:pPr>
        <w:pStyle w:val="Normal"/>
        <w:rPr>
          <w:b/>
          <w:b/>
          <w:bCs/>
        </w:rPr>
      </w:pPr>
      <w:bookmarkStart w:id="16" w:name="__RefHeading___Toc7652_1919182569"/>
      <w:bookmarkStart w:id="17" w:name="_Toc190962707"/>
      <w:bookmarkEnd w:id="16"/>
      <w: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6120130" cy="3390900"/>
            <wp:effectExtent l="0" t="0" r="0" b="0"/>
            <wp:wrapSquare wrapText="largest"/>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15"/>
                    <a:stretch>
                      <a:fillRect/>
                    </a:stretch>
                  </pic:blipFill>
                  <pic:spPr bwMode="auto">
                    <a:xfrm>
                      <a:off x="0" y="0"/>
                      <a:ext cx="6120130" cy="3390900"/>
                    </a:xfrm>
                    <a:prstGeom prst="rect">
                      <a:avLst/>
                    </a:prstGeom>
                  </pic:spPr>
                </pic:pic>
              </a:graphicData>
            </a:graphic>
          </wp:anchor>
        </w:drawing>
      </w:r>
      <w:r>
        <w:rPr>
          <w:b/>
          <w:bCs/>
        </w:rPr>
        <w:t xml:space="preserve">Podporovaná </w:t>
      </w:r>
      <w:r>
        <w:rPr>
          <w:b/>
          <w:bCs/>
        </w:rPr>
        <w:t>c</w:t>
      </w:r>
      <w:r>
        <w:rPr>
          <w:b/>
          <w:bCs/>
        </w:rPr>
        <w:t xml:space="preserve">loudová </w:t>
      </w:r>
      <w:r>
        <w:rPr>
          <w:b/>
          <w:bCs/>
        </w:rPr>
        <w:t>ú</w:t>
      </w:r>
      <w:r>
        <w:rPr>
          <w:b/>
          <w:bCs/>
        </w:rPr>
        <w:t>ložiště</w:t>
      </w:r>
      <w:bookmarkEnd w:id="17"/>
    </w:p>
    <w:p>
      <w:pPr>
        <w:pStyle w:val="Normal"/>
        <w:rPr>
          <w:lang w:val="cs-CZ"/>
        </w:rPr>
      </w:pPr>
      <w:r>
        <w:rPr>
          <w:lang w:val="cs-CZ"/>
        </w:rPr>
        <w:t xml:space="preserve">Faktoo </w:t>
      </w:r>
      <w:r>
        <w:rPr>
          <w:lang w:val="cs-CZ"/>
        </w:rPr>
        <w:t xml:space="preserve">podporuje integraci s cloudovými službami Google </w:t>
      </w:r>
      <w:r>
        <w:rPr>
          <w:b/>
          <w:bCs/>
          <w:lang w:val="cs-CZ"/>
        </w:rPr>
        <w:t>Drive</w:t>
      </w:r>
      <w:r>
        <w:rPr>
          <w:lang w:val="cs-CZ"/>
        </w:rPr>
        <w:t xml:space="preserve"> </w:t>
      </w:r>
      <w:r>
        <w:rPr>
          <w:lang w:val="cs-CZ"/>
        </w:rPr>
        <w:t xml:space="preserve">a Microsoft </w:t>
      </w:r>
      <w:r>
        <w:rPr>
          <w:b/>
          <w:bCs/>
          <w:lang w:val="cs-CZ"/>
        </w:rPr>
        <w:t>On</w:t>
      </w:r>
      <w:r>
        <w:rPr>
          <w:b/>
          <w:bCs/>
          <w:lang w:val="cs-CZ"/>
        </w:rPr>
        <w:t>eDrive</w:t>
      </w:r>
      <w:r>
        <w:rPr>
          <w:lang w:val="cs-CZ"/>
        </w:rPr>
        <w:t>.</w:t>
      </w:r>
    </w:p>
    <w:p>
      <w:pPr>
        <w:pStyle w:val="Normal"/>
        <w:rPr>
          <w:lang w:val="cs-CZ"/>
        </w:rPr>
      </w:pPr>
      <w:r>
        <w:rPr/>
        <w:t xml:space="preserve">Podporou protokolu </w:t>
      </w:r>
      <w:r>
        <w:rPr>
          <w:b/>
          <w:bCs/>
        </w:rPr>
        <w:t>WebDAV</w:t>
      </w:r>
      <w:r>
        <w:rPr/>
        <w:t xml:space="preserve"> </w:t>
      </w:r>
      <w:r>
        <w:rPr/>
        <w:t xml:space="preserve">je zajištěna možnost </w:t>
      </w:r>
      <w:r>
        <w:rPr/>
        <w:t xml:space="preserve">připojení k široké škále </w:t>
      </w:r>
      <w:r>
        <w:rPr/>
        <w:t>dalších poskytovatelů souborových služeb, k systémům pro správu dokumentů, např. CMS Alfresco, do některých podnikových systémů, apod.</w:t>
      </w:r>
    </w:p>
    <w:p>
      <w:pPr>
        <w:pStyle w:val="Normal"/>
        <w:rPr>
          <w:b/>
          <w:b/>
          <w:bCs/>
        </w:rPr>
      </w:pPr>
      <w:r>
        <w:rPr>
          <w:b/>
          <w:bCs/>
        </w:rPr>
      </w:r>
      <w:r>
        <w:br w:type="page"/>
      </w:r>
    </w:p>
    <w:p>
      <w:pPr>
        <w:pStyle w:val="Heading1"/>
        <w:rPr>
          <w:lang w:val="cs-CZ"/>
        </w:rPr>
      </w:pPr>
      <w:bookmarkStart w:id="18" w:name="__RefHeading___Toc7654_1919182569"/>
      <w:bookmarkEnd w:id="18"/>
      <w:r>
        <w:rPr>
          <w:lang w:val="cs-CZ"/>
        </w:rPr>
        <w:t xml:space="preserve">9. </w:t>
      </w:r>
      <w:bookmarkStart w:id="19" w:name="_Toc190962708"/>
      <w:r>
        <w:rPr>
          <w:lang w:val="cs-CZ"/>
        </w:rPr>
        <w:t>C</w:t>
      </w:r>
      <w:bookmarkStart w:id="20" w:name="_Toc190962706_Copy_1"/>
      <w:r>
        <w:rPr>
          <w:lang w:val="cs-CZ"/>
        </w:rPr>
        <w:t>loudové úložiště</w:t>
      </w:r>
      <w:bookmarkEnd w:id="19"/>
      <w:bookmarkEnd w:id="20"/>
      <w:r>
        <w:rPr>
          <w:lang w:val="cs-CZ"/>
        </w:rPr>
        <w:t xml:space="preserve"> – </w:t>
      </w:r>
      <w:r>
        <w:rPr>
          <w:lang w:val="cs-CZ"/>
        </w:rPr>
        <w:t>Postup připojení</w:t>
      </w:r>
    </w:p>
    <w:p>
      <w:pPr>
        <w:pStyle w:val="Normal"/>
        <w:rPr>
          <w:lang w:val="cs-CZ"/>
        </w:rPr>
      </w:pPr>
      <w:r>
        <w:rPr/>
      </w:r>
    </w:p>
    <w:p>
      <w:pPr>
        <w:pStyle w:val="Normal"/>
        <w:rPr>
          <w:lang w:val="cs-CZ"/>
        </w:rPr>
      </w:pPr>
      <w:r>
        <w:rPr>
          <w:lang w:val="cs-CZ"/>
        </w:rPr>
        <w:t>Chcete-li připojit své cloudové souborové úložiště, u</w:t>
      </w:r>
      <w:r>
        <w:rPr>
          <w:lang w:val="cs-CZ"/>
        </w:rPr>
        <w:t xml:space="preserve">jistěte se </w:t>
      </w:r>
      <w:r>
        <w:rPr>
          <w:lang w:val="cs-CZ"/>
        </w:rPr>
        <w:t>nejprve</w:t>
      </w:r>
      <w:r>
        <w:rPr>
          <w:lang w:val="cs-CZ"/>
        </w:rPr>
        <w:t xml:space="preserve">, že jste přihlášeni do svého účtu. </w:t>
      </w:r>
      <w:r>
        <w:rPr>
          <w:lang w:val="cs-CZ"/>
        </w:rPr>
        <w:t>Poté postupujte následujícími kroky:</w:t>
      </w:r>
    </w:p>
    <w:p>
      <w:pPr>
        <w:pStyle w:val="Normal"/>
        <w:numPr>
          <w:ilvl w:val="0"/>
          <w:numId w:val="10"/>
        </w:numPr>
        <w:rPr>
          <w:lang w:val="cs-CZ"/>
        </w:rPr>
      </w:pPr>
      <w:r>
        <w:rPr>
          <w:lang w:val="cs-CZ"/>
        </w:rPr>
        <w:t xml:space="preserve">V hlavním menu klikněte na položku </w:t>
      </w:r>
      <w:r>
        <w:rPr>
          <w:lang w:val="cs-CZ"/>
        </w:rPr>
        <w:t>[</w:t>
      </w:r>
      <w:r>
        <w:rPr>
          <w:b w:val="false"/>
          <w:bCs w:val="false"/>
          <w:lang w:val="cs-CZ"/>
        </w:rPr>
        <w:t>C</w:t>
      </w:r>
      <w:r>
        <w:rPr>
          <w:b w:val="false"/>
          <w:bCs w:val="false"/>
          <w:lang w:val="cs-CZ"/>
        </w:rPr>
        <w:t>loud]</w:t>
      </w:r>
      <w:r>
        <w:rPr>
          <w:lang w:val="cs-CZ"/>
        </w:rPr>
        <w:t xml:space="preserve"> </w:t>
      </w:r>
      <w:r>
        <w:rPr>
          <w:lang w:val="cs-CZ"/>
        </w:rPr>
        <w:t>a poté [</w:t>
      </w:r>
      <w:r>
        <w:rPr>
          <w:b/>
          <w:bCs/>
          <w:lang w:val="cs-CZ"/>
        </w:rPr>
        <w:t>Vybrat cloud</w:t>
      </w:r>
      <w:r>
        <w:rPr>
          <w:lang w:val="cs-CZ"/>
        </w:rPr>
        <w:t>]</w:t>
      </w:r>
      <w:r>
        <w:rPr>
          <w:lang w:val="cs-CZ"/>
        </w:rPr>
        <w:t>. Tím se dostanete na stránku pro správu cloudových úložišť.</w:t>
      </w:r>
    </w:p>
    <w:p>
      <w:pPr>
        <w:pStyle w:val="Normal"/>
        <w:numPr>
          <w:ilvl w:val="0"/>
          <w:numId w:val="10"/>
        </w:numPr>
        <w:rPr>
          <w:lang w:val="cs-CZ"/>
        </w:rPr>
      </w:pPr>
      <w:r>
        <w:rPr>
          <w:lang w:val="cs-CZ"/>
        </w:rPr>
        <w:t xml:space="preserve">Z nabídky podporovaných úložišť (Google Drive, OneDrive, WebDAV) </w:t>
      </w:r>
      <w:r>
        <w:rPr>
          <w:b/>
          <w:bCs/>
          <w:lang w:val="cs-CZ"/>
        </w:rPr>
        <w:t xml:space="preserve">vyberte </w:t>
      </w:r>
      <w:r>
        <w:rPr>
          <w:b/>
          <w:bCs/>
          <w:lang w:val="cs-CZ"/>
        </w:rPr>
        <w:t>služb</w:t>
      </w:r>
      <w:r>
        <w:rPr>
          <w:b/>
          <w:bCs/>
          <w:lang w:val="cs-CZ"/>
        </w:rPr>
        <w:t>u</w:t>
      </w:r>
      <w:r>
        <w:rPr>
          <w:lang w:val="cs-CZ"/>
        </w:rPr>
        <w:t>, kterou chcete připojit.</w:t>
      </w:r>
    </w:p>
    <w:p>
      <w:pPr>
        <w:pStyle w:val="ListParagraph"/>
        <w:numPr>
          <w:ilvl w:val="0"/>
          <w:numId w:val="10"/>
        </w:numPr>
        <w:rPr/>
      </w:pPr>
      <w:r>
        <w:drawing>
          <wp:anchor behindDoc="0" distT="0" distB="0" distL="0" distR="0" simplePos="0" locked="0" layoutInCell="0" allowOverlap="1" relativeHeight="2">
            <wp:simplePos x="0" y="0"/>
            <wp:positionH relativeFrom="column">
              <wp:posOffset>480060</wp:posOffset>
            </wp:positionH>
            <wp:positionV relativeFrom="paragraph">
              <wp:posOffset>-86360</wp:posOffset>
            </wp:positionV>
            <wp:extent cx="3897630" cy="569595"/>
            <wp:effectExtent l="0" t="0" r="0" b="0"/>
            <wp:wrapTopAndBottom/>
            <wp:docPr id="13" name="Picture 5"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attachment"/>
                    <pic:cNvPicPr>
                      <a:picLocks noChangeAspect="1" noChangeArrowheads="1"/>
                    </pic:cNvPicPr>
                  </pic:nvPicPr>
                  <pic:blipFill>
                    <a:blip r:embed="rId16"/>
                    <a:srcRect l="33487" t="29860" r="34764" b="53194"/>
                    <a:stretch>
                      <a:fillRect/>
                    </a:stretch>
                  </pic:blipFill>
                  <pic:spPr bwMode="auto">
                    <a:xfrm>
                      <a:off x="0" y="0"/>
                      <a:ext cx="3897630" cy="569595"/>
                    </a:xfrm>
                    <a:prstGeom prst="rect">
                      <a:avLst/>
                    </a:prstGeom>
                  </pic:spPr>
                </pic:pic>
              </a:graphicData>
            </a:graphic>
          </wp:anchor>
        </w:drawing>
      </w:r>
      <w:r>
        <w:rPr>
          <w:lang w:val="cs-CZ"/>
        </w:rPr>
        <w:t>D</w:t>
      </w:r>
      <w:r>
        <w:rPr>
          <w:lang w:val="cs-CZ"/>
        </w:rPr>
        <w:t xml:space="preserve">o pole </w:t>
      </w:r>
      <w:r>
        <w:rPr>
          <w:b/>
          <w:bCs/>
          <w:lang w:val="cs-CZ"/>
        </w:rPr>
        <w:t>Kořenový adresář</w:t>
      </w:r>
      <w:r>
        <w:rPr>
          <w:lang w:val="cs-CZ"/>
        </w:rPr>
        <w:t xml:space="preserve"> (</w:t>
      </w:r>
      <w:r>
        <w:rPr>
          <w:lang w:val="cs-CZ"/>
        </w:rPr>
        <w:t>Root Folder</w:t>
      </w:r>
      <w:r>
        <w:rPr>
          <w:lang w:val="cs-CZ"/>
        </w:rPr>
        <w:t>)</w:t>
      </w:r>
      <w:r>
        <w:rPr>
          <w:lang w:val="cs-CZ"/>
        </w:rPr>
        <w:t xml:space="preserve"> </w:t>
      </w:r>
      <w:r>
        <w:rPr>
          <w:lang w:val="cs-CZ"/>
        </w:rPr>
        <w:t xml:space="preserve">zedejte </w:t>
      </w:r>
      <w:r>
        <w:rPr>
          <w:lang w:val="cs-CZ"/>
        </w:rPr>
        <w:t xml:space="preserve">název složky ve vašem cloudu, ve které máte uložené (nebo plánujete ukládat) soubory určené ke zpracování v </w:t>
      </w:r>
      <w:r>
        <w:rPr>
          <w:lang w:val="cs-CZ"/>
        </w:rPr>
        <w:t>systému faktoo. Tento parametr je stejný pro všechna podporovaná úložiště (Google Drive i Microsoft OneDrive a WebDav).</w:t>
      </w:r>
    </w:p>
    <w:p>
      <w:pPr>
        <w:pStyle w:val="Normal"/>
        <w:numPr>
          <w:ilvl w:val="0"/>
          <w:numId w:val="0"/>
        </w:numPr>
        <w:ind w:left="1080" w:hanging="0"/>
        <w:rPr/>
      </w:pPr>
      <w:r>
        <w:rPr>
          <w:lang w:val="cs-CZ"/>
        </w:rPr>
        <w:t xml:space="preserve">Důležité: </w:t>
      </w:r>
      <w:r>
        <w:rPr>
          <w:lang w:val="cs-CZ"/>
        </w:rPr>
        <w:t xml:space="preserve">Systém bude pracovat pouze s touto složkou a jejími podsložkami, </w:t>
      </w:r>
      <w:r>
        <w:rPr>
          <w:lang w:val="cs-CZ"/>
        </w:rPr>
        <w:t>jinam nebude mít přístup</w:t>
      </w:r>
      <w:r>
        <w:rPr>
          <w:lang w:val="cs-CZ"/>
        </w:rPr>
        <w:t xml:space="preserve">. </w:t>
      </w:r>
    </w:p>
    <w:p>
      <w:pPr>
        <w:pStyle w:val="Normal"/>
        <w:numPr>
          <w:ilvl w:val="0"/>
          <w:numId w:val="10"/>
        </w:numPr>
        <w:rPr>
          <w:lang w:val="cs-CZ"/>
        </w:rPr>
      </w:pPr>
      <w:r>
        <w:rPr>
          <w:lang w:val="cs-CZ"/>
        </w:rPr>
        <w:t xml:space="preserve">Následuje </w:t>
      </w:r>
      <w:r>
        <w:rPr>
          <w:b/>
          <w:bCs/>
          <w:lang w:val="cs-CZ"/>
        </w:rPr>
        <w:t>autorizace připojení</w:t>
      </w:r>
      <w:r>
        <w:rPr>
          <w:lang w:val="cs-CZ"/>
        </w:rPr>
        <w:t>.</w:t>
      </w:r>
    </w:p>
    <w:p>
      <w:pPr>
        <w:pStyle w:val="Normal"/>
        <w:ind w:left="708" w:hanging="0"/>
        <w:rPr>
          <w:lang w:val="cs-CZ"/>
        </w:rPr>
      </w:pPr>
      <w:r>
        <w:rPr>
          <w:lang w:val="cs-CZ"/>
        </w:rPr>
        <w:t xml:space="preserve">Pro připojení </w:t>
      </w:r>
      <w:r>
        <w:rPr>
          <w:lang w:val="cs-CZ"/>
        </w:rPr>
        <w:t xml:space="preserve">WebDav </w:t>
      </w:r>
      <w:r>
        <w:rPr>
          <w:lang w:val="cs-CZ"/>
        </w:rPr>
        <w:t xml:space="preserve">je třeba doplnit </w:t>
      </w:r>
      <w:r>
        <w:rPr>
          <w:b w:val="false"/>
          <w:bCs w:val="false"/>
          <w:lang w:val="cs-CZ"/>
        </w:rPr>
        <w:t xml:space="preserve">přihlašovací údaje </w:t>
      </w:r>
      <w:r>
        <w:rPr>
          <w:lang w:val="cs-CZ"/>
        </w:rPr>
        <w:t>– jméno (</w:t>
      </w:r>
      <w:r>
        <w:rPr>
          <w:lang w:val="cs-CZ"/>
        </w:rPr>
        <w:t xml:space="preserve">login, username), </w:t>
      </w:r>
      <w:r>
        <w:rPr>
          <w:lang w:val="cs-CZ"/>
        </w:rPr>
        <w:t>heslo (p</w:t>
      </w:r>
      <w:r>
        <w:rPr>
          <w:lang w:val="cs-CZ"/>
        </w:rPr>
        <w:t>assword</w:t>
      </w:r>
      <w:r>
        <w:rPr>
          <w:lang w:val="cs-CZ"/>
        </w:rPr>
        <w:t xml:space="preserve">) </w:t>
      </w:r>
      <w:r>
        <w:rPr>
          <w:lang w:val="cs-CZ"/>
        </w:rPr>
        <w:t xml:space="preserve">a </w:t>
      </w:r>
      <w:r>
        <w:rPr>
          <w:lang w:val="cs-CZ"/>
        </w:rPr>
        <w:t>s</w:t>
      </w:r>
      <w:r>
        <w:rPr>
          <w:lang w:val="cs-CZ"/>
        </w:rPr>
        <w:t xml:space="preserve">erver. </w:t>
      </w:r>
      <w:r>
        <w:rPr>
          <w:lang w:val="cs-CZ"/>
        </w:rPr>
        <w:t xml:space="preserve">U služeb </w:t>
      </w:r>
      <w:r>
        <w:rPr>
          <w:b w:val="false"/>
          <w:bCs w:val="false"/>
          <w:lang w:val="cs-CZ"/>
        </w:rPr>
        <w:t>Google Drive a Microsoft OneDrive dojde k autorizaci připojení v dalších krocích.</w:t>
      </w:r>
    </w:p>
    <w:p>
      <w:pPr>
        <w:pStyle w:val="Normal"/>
        <w:ind w:left="708" w:hanging="0"/>
        <w:rPr>
          <w:lang w:val="cs-CZ"/>
        </w:rPr>
      </w:pPr>
      <w:r>
        <w:drawing>
          <wp:anchor behindDoc="0" distT="0" distB="0" distL="0" distR="0" simplePos="0" locked="0" layoutInCell="0" allowOverlap="1" relativeHeight="18">
            <wp:simplePos x="0" y="0"/>
            <wp:positionH relativeFrom="column">
              <wp:posOffset>614680</wp:posOffset>
            </wp:positionH>
            <wp:positionV relativeFrom="paragraph">
              <wp:posOffset>-69850</wp:posOffset>
            </wp:positionV>
            <wp:extent cx="2374265" cy="1525270"/>
            <wp:effectExtent l="0" t="0" r="0" b="0"/>
            <wp:wrapTopAndBottom/>
            <wp:docPr id="14" name="Picture 5 Copy 1"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Copy 1" descr="attachment"/>
                    <pic:cNvPicPr>
                      <a:picLocks noChangeAspect="1" noChangeArrowheads="1"/>
                    </pic:cNvPicPr>
                  </pic:nvPicPr>
                  <pic:blipFill>
                    <a:blip r:embed="rId17"/>
                    <a:srcRect l="39501" t="47083" r="40627" b="6288"/>
                    <a:stretch>
                      <a:fillRect/>
                    </a:stretch>
                  </pic:blipFill>
                  <pic:spPr bwMode="auto">
                    <a:xfrm>
                      <a:off x="0" y="0"/>
                      <a:ext cx="2374265" cy="1525270"/>
                    </a:xfrm>
                    <a:prstGeom prst="rect">
                      <a:avLst/>
                    </a:prstGeom>
                  </pic:spPr>
                </pic:pic>
              </a:graphicData>
            </a:graphic>
          </wp:anchor>
        </w:drawing>
      </w:r>
      <w:r>
        <w:rPr>
          <w:lang w:val="cs-CZ"/>
        </w:rPr>
        <w:t xml:space="preserve">Potvrďte zadané parametry kliknutím na tlačítko </w:t>
      </w:r>
      <w:r>
        <w:rPr>
          <w:b/>
          <w:bCs/>
          <w:lang w:val="cs-CZ"/>
        </w:rPr>
        <w:t>Připojit</w:t>
      </w:r>
      <w:r>
        <w:rPr>
          <w:lang w:val="cs-CZ"/>
        </w:rPr>
        <w:t xml:space="preserve"> (Connect).</w:t>
      </w:r>
    </w:p>
    <w:p>
      <w:pPr>
        <w:pStyle w:val="Normal"/>
        <w:ind w:left="708" w:hanging="0"/>
        <w:rPr>
          <w:b w:val="false"/>
          <w:b w:val="false"/>
          <w:bCs w:val="false"/>
        </w:rPr>
      </w:pPr>
      <w:r>
        <w:rPr>
          <w:b w:val="false"/>
          <w:bCs w:val="false"/>
          <w:lang w:val="cs-CZ"/>
        </w:rPr>
        <w:t>Pokud připojujete Google Drive nebo Microsoft OneDrive, následují další kroky autorizace přístupu, jež se liší dle zvolené služby.</w:t>
      </w:r>
    </w:p>
    <w:p>
      <w:pPr>
        <w:pStyle w:val="ListParagraph"/>
        <w:numPr>
          <w:ilvl w:val="0"/>
          <w:numId w:val="0"/>
        </w:numPr>
        <w:ind w:hanging="0"/>
        <w:rPr/>
      </w:pPr>
      <w:r>
        <w:rPr/>
      </w:r>
      <w:r>
        <w:br w:type="page"/>
      </w:r>
    </w:p>
    <w:p>
      <w:pPr>
        <w:pStyle w:val="Heading1"/>
        <w:rPr>
          <w:lang w:val="cs-CZ"/>
        </w:rPr>
      </w:pPr>
      <w:bookmarkStart w:id="21" w:name="__RefHeading___Toc7654_1919182569_Copy_1"/>
      <w:bookmarkEnd w:id="21"/>
      <w:r>
        <w:rPr>
          <w:lang w:val="cs-CZ"/>
        </w:rPr>
        <w:t xml:space="preserve">10. </w:t>
      </w:r>
      <w:bookmarkStart w:id="22" w:name="_Toc190962708_Copy_1"/>
      <w:r>
        <w:rPr>
          <w:lang w:val="cs-CZ"/>
        </w:rPr>
        <w:t>C</w:t>
      </w:r>
      <w:bookmarkStart w:id="23" w:name="_Toc190962706_Copy_1_Copy_1"/>
      <w:r>
        <w:rPr>
          <w:lang w:val="cs-CZ"/>
        </w:rPr>
        <w:t>loudové úložiště</w:t>
      </w:r>
      <w:bookmarkEnd w:id="22"/>
      <w:bookmarkEnd w:id="23"/>
      <w:r>
        <w:rPr>
          <w:lang w:val="cs-CZ"/>
        </w:rPr>
        <w:t xml:space="preserve"> – </w:t>
      </w:r>
      <w:r>
        <w:rPr>
          <w:lang w:val="cs-CZ"/>
        </w:rPr>
        <w:t>Autorizace přístupu</w:t>
      </w:r>
    </w:p>
    <w:p>
      <w:pPr>
        <w:pStyle w:val="Normal"/>
        <w:rPr>
          <w:lang w:val="cs-CZ"/>
        </w:rPr>
      </w:pPr>
      <w:r>
        <w:rPr>
          <w:lang w:val="cs-CZ"/>
        </w:rPr>
        <w:t xml:space="preserve">Po výběru </w:t>
      </w:r>
      <w:r>
        <w:rPr>
          <w:b w:val="false"/>
          <w:bCs w:val="false"/>
          <w:lang w:val="cs-CZ"/>
        </w:rPr>
        <w:t xml:space="preserve">Google Drive nebo Microsoft OneDrive a </w:t>
      </w:r>
      <w:r>
        <w:rPr>
          <w:lang w:val="cs-CZ"/>
        </w:rPr>
        <w:t>stisku tlačítka Připojit (Connect) b</w:t>
      </w:r>
      <w:r>
        <w:rPr/>
        <w:t xml:space="preserve">udete přesměrováni na přihlašovací stránku vybrané cloudové služby (Google, Microsoft). </w:t>
      </w:r>
      <w:r>
        <w:rPr/>
        <w:t>Obrazovky jimiž přístup schválíte můžou vypadat různě. Může být vyžadováno vícefaktorové ověření. Postup nicméně sestává z kroků:</w:t>
      </w:r>
    </w:p>
    <w:p>
      <w:pPr>
        <w:pStyle w:val="Normal"/>
        <w:numPr>
          <w:ilvl w:val="0"/>
          <w:numId w:val="11"/>
        </w:numPr>
        <w:rPr>
          <w:lang w:val="cs-CZ"/>
        </w:rPr>
      </w:pPr>
      <w:r>
        <w:rPr/>
        <w:t>Vyberte správný účet u daného poskytovatele.</w:t>
      </w:r>
    </w:p>
    <w:p>
      <w:pPr>
        <w:pStyle w:val="Normal"/>
        <w:numPr>
          <w:ilvl w:val="0"/>
          <w:numId w:val="11"/>
        </w:numPr>
        <w:rPr>
          <w:lang w:val="cs-CZ"/>
        </w:rPr>
      </w:pPr>
      <w:r>
        <w:rPr/>
        <w:t>Přihlašte se k vybranému účtu.</w:t>
      </w:r>
    </w:p>
    <w:p>
      <w:pPr>
        <w:pStyle w:val="Normal"/>
        <w:numPr>
          <w:ilvl w:val="0"/>
          <w:numId w:val="11"/>
        </w:numPr>
        <w:rPr>
          <w:lang w:val="cs-CZ"/>
        </w:rPr>
      </w:pPr>
      <w:r>
        <w:rPr/>
        <w:t xml:space="preserve">Potvrďte, že isdoc.o-it.info může přistupovat k souborům ve vaší určené </w:t>
      </w:r>
      <w:r>
        <w:rPr/>
        <w:t xml:space="preserve">připojované </w:t>
      </w:r>
      <w:r>
        <w:rPr/>
        <w:t>složce ("Root Folder").</w:t>
      </w:r>
    </w:p>
    <w:p>
      <w:pPr>
        <w:pStyle w:val="Normal"/>
        <w:jc w:val="center"/>
        <w:rPr>
          <w:lang w:val="cs-CZ"/>
        </w:rPr>
      </w:pPr>
      <w:r>
        <w:drawing>
          <wp:anchor behindDoc="0" distT="0" distB="0" distL="0" distR="0" simplePos="0" locked="0" layoutInCell="0" allowOverlap="1" relativeHeight="3">
            <wp:simplePos x="0" y="0"/>
            <wp:positionH relativeFrom="column">
              <wp:align>center</wp:align>
            </wp:positionH>
            <wp:positionV relativeFrom="paragraph">
              <wp:posOffset>-52705</wp:posOffset>
            </wp:positionV>
            <wp:extent cx="5986780" cy="1676400"/>
            <wp:effectExtent l="0" t="0" r="0" b="0"/>
            <wp:wrapSquare wrapText="largest"/>
            <wp:docPr id="15" name="Picture 6"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attachment"/>
                    <pic:cNvPicPr>
                      <a:picLocks noChangeAspect="1" noChangeArrowheads="1"/>
                    </pic:cNvPicPr>
                  </pic:nvPicPr>
                  <pic:blipFill>
                    <a:blip r:embed="rId18"/>
                    <a:srcRect l="9492" t="16891" r="8270" b="38738"/>
                    <a:stretch>
                      <a:fillRect/>
                    </a:stretch>
                  </pic:blipFill>
                  <pic:spPr bwMode="auto">
                    <a:xfrm>
                      <a:off x="0" y="0"/>
                      <a:ext cx="5986780" cy="1676400"/>
                    </a:xfrm>
                    <a:prstGeom prst="rect">
                      <a:avLst/>
                    </a:prstGeom>
                  </pic:spPr>
                </pic:pic>
              </a:graphicData>
            </a:graphic>
          </wp:anchor>
        </w:drawing>
      </w:r>
      <w:r>
        <w:rPr/>
        <w:t>…</w:t>
      </w:r>
    </w:p>
    <w:p>
      <w:pPr>
        <w:pStyle w:val="ListParagraph"/>
        <w:ind w:left="0" w:hanging="0"/>
        <w:rPr/>
      </w:pPr>
      <w:r>
        <w:drawing>
          <wp:anchor behindDoc="0" distT="0" distB="0" distL="0" distR="0" simplePos="0" locked="0" layoutInCell="0" allowOverlap="1" relativeHeight="5">
            <wp:simplePos x="0" y="0"/>
            <wp:positionH relativeFrom="column">
              <wp:posOffset>92075</wp:posOffset>
            </wp:positionH>
            <wp:positionV relativeFrom="paragraph">
              <wp:posOffset>51435</wp:posOffset>
            </wp:positionV>
            <wp:extent cx="5989955" cy="3754755"/>
            <wp:effectExtent l="0" t="0" r="0" b="0"/>
            <wp:wrapSquare wrapText="largest"/>
            <wp:docPr id="16" name="Picture 7"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attachment"/>
                    <pic:cNvPicPr>
                      <a:picLocks noChangeAspect="1" noChangeArrowheads="1"/>
                    </pic:cNvPicPr>
                  </pic:nvPicPr>
                  <pic:blipFill>
                    <a:blip r:embed="rId19"/>
                    <a:srcRect l="3321" t="15149" r="8030" b="8304"/>
                    <a:stretch>
                      <a:fillRect/>
                    </a:stretch>
                  </pic:blipFill>
                  <pic:spPr bwMode="auto">
                    <a:xfrm>
                      <a:off x="0" y="0"/>
                      <a:ext cx="5989955" cy="3754755"/>
                    </a:xfrm>
                    <a:prstGeom prst="rect">
                      <a:avLst/>
                    </a:prstGeom>
                  </pic:spPr>
                </pic:pic>
              </a:graphicData>
            </a:graphic>
          </wp:anchor>
        </w:drawing>
        <w:drawing>
          <wp:anchor behindDoc="0" distT="0" distB="0" distL="0" distR="0" simplePos="0" locked="0" layoutInCell="0" allowOverlap="1" relativeHeight="7">
            <wp:simplePos x="0" y="0"/>
            <wp:positionH relativeFrom="column">
              <wp:posOffset>2064385</wp:posOffset>
            </wp:positionH>
            <wp:positionV relativeFrom="paragraph">
              <wp:posOffset>4117975</wp:posOffset>
            </wp:positionV>
            <wp:extent cx="2636520" cy="265430"/>
            <wp:effectExtent l="0" t="0" r="0" b="0"/>
            <wp:wrapSquare wrapText="largest"/>
            <wp:docPr id="1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
                    <pic:cNvPicPr>
                      <a:picLocks noChangeAspect="1" noChangeArrowheads="1"/>
                    </pic:cNvPicPr>
                  </pic:nvPicPr>
                  <pic:blipFill>
                    <a:blip r:embed="rId20"/>
                    <a:srcRect l="16137" t="11504" r="66798" b="85123"/>
                    <a:stretch>
                      <a:fillRect/>
                    </a:stretch>
                  </pic:blipFill>
                  <pic:spPr bwMode="auto">
                    <a:xfrm>
                      <a:off x="0" y="0"/>
                      <a:ext cx="2636520" cy="265430"/>
                    </a:xfrm>
                    <a:prstGeom prst="rect">
                      <a:avLst/>
                    </a:prstGeom>
                  </pic:spPr>
                </pic:pic>
              </a:graphicData>
            </a:graphic>
          </wp:anchor>
        </w:drawing>
      </w:r>
      <w:r>
        <w:rPr>
          <w:lang w:val="cs-CZ"/>
        </w:rPr>
        <w:t xml:space="preserve">Po autorizaci budete přesměrováni zpět </w:t>
      </w:r>
      <w:r>
        <w:rPr>
          <w:lang w:val="cs-CZ"/>
        </w:rPr>
        <w:t>do faktoo, kde se</w:t>
      </w:r>
      <w:r>
        <w:rPr>
          <w:lang w:val="cs-CZ"/>
        </w:rPr>
        <w:t xml:space="preserve"> </w:t>
      </w:r>
      <w:r>
        <w:rPr>
          <w:lang w:val="cs-CZ"/>
        </w:rPr>
        <w:t xml:space="preserve">objeví </w:t>
      </w:r>
      <w:r>
        <w:rPr>
          <w:lang w:val="cs-CZ"/>
        </w:rPr>
        <w:t xml:space="preserve">potvrzení o úspěšném připojení cloudového úložiště: </w:t>
      </w:r>
      <w:r>
        <w:br w:type="page"/>
      </w:r>
    </w:p>
    <w:p>
      <w:pPr>
        <w:pStyle w:val="Heading1"/>
        <w:rPr>
          <w:lang w:val="cs-CZ"/>
        </w:rPr>
      </w:pPr>
      <w:bookmarkStart w:id="24" w:name="__RefHeading___Toc7654_1919182569_Copy_1"/>
      <w:bookmarkEnd w:id="24"/>
      <w:r>
        <w:rPr>
          <w:lang w:val="cs-CZ"/>
        </w:rPr>
        <w:t>11. Práce s připojeným úložištěm</w:t>
      </w:r>
    </w:p>
    <w:p>
      <w:pPr>
        <w:pStyle w:val="Normal"/>
        <w:rPr>
          <w:lang w:val="cs-CZ"/>
        </w:rPr>
      </w:pPr>
      <w:r>
        <w:rPr>
          <w:lang w:val="cs-CZ"/>
        </w:rPr>
        <w:t xml:space="preserve">Připojené úložiště lze </w:t>
      </w:r>
      <w:r>
        <w:rPr>
          <w:b/>
          <w:bCs/>
          <w:lang w:val="cs-CZ"/>
        </w:rPr>
        <w:t>odpojit</w:t>
      </w:r>
      <w:r>
        <w:rPr>
          <w:lang w:val="cs-CZ"/>
        </w:rPr>
        <w:t xml:space="preserve"> z menu [Cloud], položka [Vybrat Cloud].</w:t>
      </w:r>
    </w:p>
    <w:p>
      <w:pPr>
        <w:pStyle w:val="Normal"/>
        <w:rPr>
          <w:lang w:val="cs-CZ"/>
        </w:rPr>
      </w:pPr>
      <w:r>
        <w:rPr>
          <w:lang w:val="cs-CZ"/>
        </w:rPr>
        <w:t xml:space="preserve">Je-li úložiště připojeno, </w:t>
      </w:r>
      <w:r>
        <w:rPr>
          <w:lang w:val="cs-CZ"/>
        </w:rPr>
        <w:t xml:space="preserve">na stránce </w:t>
      </w:r>
      <w:r>
        <w:rPr>
          <w:lang w:val="cs-CZ"/>
        </w:rPr>
        <w:t xml:space="preserve">[Cloud], položka [Cloudové operace] uvidíte </w:t>
      </w:r>
      <w:r>
        <w:rPr>
          <w:b/>
          <w:bCs/>
          <w:lang w:val="cs-CZ"/>
        </w:rPr>
        <w:t xml:space="preserve">obsah </w:t>
      </w:r>
      <w:r>
        <w:rPr>
          <w:b/>
          <w:bCs/>
          <w:lang w:val="cs-CZ"/>
        </w:rPr>
        <w:t>připojené složky</w:t>
      </w:r>
      <w:r>
        <w:rPr>
          <w:lang w:val="cs-CZ"/>
        </w:rPr>
        <w:t xml:space="preserve"> s možnosti </w:t>
      </w:r>
      <w:r>
        <w:rPr>
          <w:lang w:val="cs-CZ"/>
        </w:rPr>
        <w:t>provádět s</w:t>
      </w:r>
      <w:r>
        <w:rPr>
          <w:lang w:val="cs-CZ"/>
        </w:rPr>
        <w:t xml:space="preserve">e soubory </w:t>
      </w:r>
      <w:r>
        <w:rPr>
          <w:lang w:val="cs-CZ"/>
        </w:rPr>
        <w:t xml:space="preserve">různé operace, </w:t>
      </w:r>
      <w:r>
        <w:rPr>
          <w:lang w:val="cs-CZ"/>
        </w:rPr>
        <w:t xml:space="preserve">jejichž nabídka se odvíjí od typu (přípony) daného souboru. K dispozici jsou funkce </w:t>
      </w:r>
      <w:r>
        <w:rPr>
          <w:lang w:val="cs-CZ"/>
        </w:rPr>
        <w:t xml:space="preserve">stahování, validace, </w:t>
      </w:r>
      <w:r>
        <w:rPr>
          <w:lang w:val="cs-CZ"/>
        </w:rPr>
        <w:t xml:space="preserve">různých </w:t>
      </w:r>
      <w:r>
        <w:rPr>
          <w:lang w:val="cs-CZ"/>
        </w:rPr>
        <w:t>konverz</w:t>
      </w:r>
      <w:r>
        <w:rPr>
          <w:lang w:val="cs-CZ"/>
        </w:rPr>
        <w:t>í, zobrazení a editace</w:t>
      </w:r>
      <w:r>
        <w:rPr>
          <w:lang w:val="cs-CZ"/>
        </w:rPr>
        <w:t>.</w:t>
      </w:r>
    </w:p>
    <w:p>
      <w:pPr>
        <w:pStyle w:val="Normal"/>
        <w:rPr>
          <w:b/>
          <w:b/>
          <w:bCs/>
        </w:rPr>
      </w:pPr>
      <w:r>
        <w:drawing>
          <wp:anchor behindDoc="0" distT="0" distB="0" distL="0" distR="0" simplePos="0" locked="0" layoutInCell="0" allowOverlap="1" relativeHeight="19">
            <wp:simplePos x="0" y="0"/>
            <wp:positionH relativeFrom="column">
              <wp:posOffset>30480</wp:posOffset>
            </wp:positionH>
            <wp:positionV relativeFrom="paragraph">
              <wp:posOffset>-6985</wp:posOffset>
            </wp:positionV>
            <wp:extent cx="6011545" cy="558165"/>
            <wp:effectExtent l="0" t="0" r="0" b="0"/>
            <wp:wrapSquare wrapText="largest"/>
            <wp:docPr id="18" name="Image13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Copy 1" descr=""/>
                    <pic:cNvPicPr>
                      <a:picLocks noChangeAspect="1" noChangeArrowheads="1"/>
                    </pic:cNvPicPr>
                  </pic:nvPicPr>
                  <pic:blipFill>
                    <a:blip r:embed="rId21"/>
                    <a:srcRect l="18168" t="30782" r="19960" b="58841"/>
                    <a:stretch>
                      <a:fillRect/>
                    </a:stretch>
                  </pic:blipFill>
                  <pic:spPr bwMode="auto">
                    <a:xfrm>
                      <a:off x="0" y="0"/>
                      <a:ext cx="6011545" cy="558165"/>
                    </a:xfrm>
                    <a:prstGeom prst="rect">
                      <a:avLst/>
                    </a:prstGeom>
                  </pic:spPr>
                </pic:pic>
              </a:graphicData>
            </a:graphic>
          </wp:anchor>
        </w:drawing>
      </w:r>
      <w:r>
        <w:rPr>
          <w:b/>
          <w:bCs/>
          <w:lang w:val="cs-CZ"/>
        </w:rPr>
        <w:t>Hromadné zpracování</w:t>
      </w:r>
    </w:p>
    <w:p>
      <w:pPr>
        <w:pStyle w:val="Normal"/>
        <w:rPr>
          <w:lang w:val="cs-CZ"/>
        </w:rPr>
      </w:pPr>
      <w:r>
        <w:rPr>
          <w:lang w:val="cs-CZ"/>
        </w:rPr>
        <w:t xml:space="preserve">Funkce umožňuje </w:t>
      </w:r>
      <w:r>
        <w:rPr>
          <w:lang w:val="cs-CZ"/>
        </w:rPr>
        <w:t>hromadně sériově validovat nebo konvertovat všechny vybrané dokumenty</w:t>
      </w:r>
      <w:r>
        <w:rPr>
          <w:lang w:val="cs-CZ"/>
        </w:rPr>
        <w:t xml:space="preserve">, což výrazně šetří čas při práci s větším počtem faktur. </w:t>
      </w:r>
      <w:r>
        <w:rPr>
          <w:lang w:val="cs-CZ"/>
        </w:rPr>
        <w:t>Postup:</w:t>
      </w:r>
    </w:p>
    <w:p>
      <w:pPr>
        <w:pStyle w:val="ListParagraph"/>
        <w:numPr>
          <w:ilvl w:val="0"/>
          <w:numId w:val="3"/>
        </w:numPr>
        <w:rPr>
          <w:lang w:val="cs-CZ"/>
        </w:rPr>
      </w:pPr>
      <w:r>
        <w:rPr>
          <w:lang w:val="cs-CZ"/>
        </w:rPr>
        <w:t xml:space="preserve">Ujistěte se, že jste přihlášeni do svého účtu a že máte </w:t>
      </w:r>
      <w:r>
        <w:rPr>
          <w:lang w:val="cs-CZ"/>
        </w:rPr>
        <w:t xml:space="preserve">aktivní </w:t>
      </w:r>
      <w:r>
        <w:rPr>
          <w:lang w:val="cs-CZ"/>
        </w:rPr>
        <w:t>propojení s úložištěm.</w:t>
      </w:r>
    </w:p>
    <w:p>
      <w:pPr>
        <w:pStyle w:val="ListParagraph"/>
        <w:numPr>
          <w:ilvl w:val="0"/>
          <w:numId w:val="3"/>
        </w:numPr>
        <w:rPr>
          <w:lang w:val="cs-CZ"/>
        </w:rPr>
      </w:pPr>
      <w:r>
        <w:rPr>
          <w:lang w:val="cs-CZ"/>
        </w:rPr>
        <w:t>V</w:t>
      </w:r>
      <w:r>
        <w:rPr>
          <w:lang w:val="cs-CZ"/>
        </w:rPr>
        <w:t xml:space="preserve">yberte více souborů stejného typu (např. ISDOC souborů) pomocí </w:t>
      </w:r>
      <w:r>
        <w:rPr>
          <w:lang w:val="cs-CZ"/>
        </w:rPr>
        <w:t xml:space="preserve">zaškrtávacího políčka (checkboxu) </w:t>
      </w:r>
      <w:r>
        <w:rPr>
          <w:lang w:val="cs-CZ"/>
        </w:rPr>
        <w:t>u jednotlivých so</w:t>
      </w:r>
      <w:r>
        <w:rPr>
          <w:lang w:val="cs-CZ"/>
        </w:rPr>
        <w:t>u</w:t>
      </w:r>
      <w:r>
        <w:rPr>
          <w:lang w:val="cs-CZ"/>
        </w:rPr>
        <w:t>borů.</w:t>
      </w:r>
    </w:p>
    <w:p>
      <w:pPr>
        <w:pStyle w:val="ListParagraph"/>
        <w:numPr>
          <w:ilvl w:val="0"/>
          <w:numId w:val="3"/>
        </w:numPr>
        <w:rPr>
          <w:lang w:val="cs-CZ"/>
        </w:rPr>
      </w:pPr>
      <w:r>
        <w:rPr>
          <w:lang w:val="cs-CZ"/>
        </w:rPr>
        <w:t>V záhlaví přehledu souborů se a</w:t>
      </w:r>
      <w:r>
        <w:rPr>
          <w:lang w:val="cs-CZ"/>
        </w:rPr>
        <w:t xml:space="preserve">utomaticky zobrazí </w:t>
      </w:r>
      <w:r>
        <w:rPr>
          <w:lang w:val="cs-CZ"/>
        </w:rPr>
        <w:t xml:space="preserve">tlačítko </w:t>
      </w:r>
      <w:r>
        <w:rPr>
          <w:lang w:val="cs-CZ"/>
        </w:rPr>
        <w:t>hromadné</w:t>
      </w:r>
      <w:r>
        <w:rPr>
          <w:lang w:val="cs-CZ"/>
        </w:rPr>
        <w:t>ho</w:t>
      </w:r>
      <w:r>
        <w:rPr>
          <w:lang w:val="cs-CZ"/>
        </w:rPr>
        <w:t xml:space="preserve"> zpracování.</w:t>
      </w:r>
    </w:p>
    <w:p>
      <w:pPr>
        <w:pStyle w:val="ListParagraph"/>
        <w:numPr>
          <w:ilvl w:val="0"/>
          <w:numId w:val="3"/>
        </w:numPr>
        <w:rPr>
          <w:lang w:val="cs-CZ"/>
        </w:rPr>
      </w:pPr>
      <w:r>
        <w:rPr>
          <w:lang w:val="cs-CZ"/>
        </w:rPr>
        <w:t xml:space="preserve">Po spuštění hromadného zpracování se úloha přesune do fronty. Stav zpracování, výsledky a možnost stažení zpracovaných souborů (pokud zpracování proběhlo bez chyb) naleznete na stránce Úlohy </w:t>
      </w:r>
      <w:r>
        <w:rPr>
          <w:lang w:val="cs-CZ"/>
        </w:rPr>
        <w:t>(Tasks)</w:t>
      </w:r>
      <w:r>
        <w:rPr>
          <w:lang w:val="cs-CZ"/>
        </w:rPr>
        <w:t>.</w:t>
      </w:r>
    </w:p>
    <w:p>
      <w:pPr>
        <w:pStyle w:val="Normal"/>
        <w:rPr>
          <w:b/>
          <w:b/>
          <w:bCs/>
        </w:rPr>
      </w:pPr>
      <w:r>
        <w:drawing>
          <wp:anchor behindDoc="0" distT="0" distB="0" distL="0" distR="0" simplePos="0" locked="0" layoutInCell="0" allowOverlap="1" relativeHeight="20">
            <wp:simplePos x="0" y="0"/>
            <wp:positionH relativeFrom="column">
              <wp:posOffset>0</wp:posOffset>
            </wp:positionH>
            <wp:positionV relativeFrom="paragraph">
              <wp:posOffset>-78740</wp:posOffset>
            </wp:positionV>
            <wp:extent cx="6120130" cy="1921510"/>
            <wp:effectExtent l="0" t="0" r="0" b="0"/>
            <wp:wrapSquare wrapText="largest"/>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22"/>
                    <a:srcRect l="0" t="8707" r="0" b="0"/>
                    <a:stretch>
                      <a:fillRect/>
                    </a:stretch>
                  </pic:blipFill>
                  <pic:spPr bwMode="auto">
                    <a:xfrm>
                      <a:off x="0" y="0"/>
                      <a:ext cx="6120130" cy="1921510"/>
                    </a:xfrm>
                    <a:prstGeom prst="rect">
                      <a:avLst/>
                    </a:prstGeom>
                  </pic:spPr>
                </pic:pic>
              </a:graphicData>
            </a:graphic>
          </wp:anchor>
        </w:drawing>
      </w:r>
      <w:r>
        <w:rPr>
          <w:b/>
          <w:bCs/>
        </w:rPr>
        <w:t>Operace spojování</w:t>
      </w:r>
    </w:p>
    <w:p>
      <w:pPr>
        <w:pStyle w:val="Normal"/>
        <w:rPr/>
      </w:pPr>
      <w:r>
        <w:rPr/>
        <w:t xml:space="preserve">Obdobným postupem jako zadání hromadného zpracování lze provádět i operace spojování ISDOC a PDF do ISDOC.PDF nebo ISDOCX. Stačí vybrat soubory odpovídajícího typu a poté </w:t>
      </w:r>
      <w:r>
        <w:drawing>
          <wp:anchor behindDoc="0" distT="0" distB="0" distL="0" distR="0" simplePos="0" locked="0" layoutInCell="0" allowOverlap="1" relativeHeight="21">
            <wp:simplePos x="0" y="0"/>
            <wp:positionH relativeFrom="column">
              <wp:posOffset>26035</wp:posOffset>
            </wp:positionH>
            <wp:positionV relativeFrom="paragraph">
              <wp:posOffset>633095</wp:posOffset>
            </wp:positionV>
            <wp:extent cx="5993765" cy="1012825"/>
            <wp:effectExtent l="0" t="0" r="0" b="0"/>
            <wp:wrapSquare wrapText="largest"/>
            <wp:docPr id="2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descr=""/>
                    <pic:cNvPicPr>
                      <a:picLocks noChangeAspect="1" noChangeArrowheads="1"/>
                    </pic:cNvPicPr>
                  </pic:nvPicPr>
                  <pic:blipFill>
                    <a:blip r:embed="rId23"/>
                    <a:srcRect l="2068" t="11627" r="0" b="0"/>
                    <a:stretch>
                      <a:fillRect/>
                    </a:stretch>
                  </pic:blipFill>
                  <pic:spPr bwMode="auto">
                    <a:xfrm>
                      <a:off x="0" y="0"/>
                      <a:ext cx="5993765" cy="1012825"/>
                    </a:xfrm>
                    <a:prstGeom prst="rect">
                      <a:avLst/>
                    </a:prstGeom>
                  </pic:spPr>
                </pic:pic>
              </a:graphicData>
            </a:graphic>
          </wp:anchor>
        </w:drawing>
      </w:r>
      <w:r>
        <w:rPr/>
        <w:t>aktivovat příšlušnou funkci v záhlaví:</w:t>
      </w:r>
    </w:p>
    <w:p>
      <w:pPr>
        <w:pStyle w:val="Normal"/>
        <w:rPr/>
      </w:pPr>
      <w:r>
        <w:rPr/>
      </w:r>
    </w:p>
    <w:p>
      <w:pPr>
        <w:pStyle w:val="Normal"/>
        <w:rPr/>
      </w:pPr>
      <w:r>
        <w:rPr/>
      </w:r>
    </w:p>
    <w:p>
      <w:pPr>
        <w:pStyle w:val="Heading1"/>
        <w:rPr>
          <w:lang w:val="cs-CZ"/>
        </w:rPr>
      </w:pPr>
      <w:bookmarkStart w:id="25" w:name="__RefHeading___Toc7662_1919182569"/>
      <w:bookmarkEnd w:id="25"/>
      <w:r>
        <w:rPr>
          <w:lang w:val="cs-CZ"/>
        </w:rPr>
        <w:t xml:space="preserve">12. Faktoo </w:t>
      </w:r>
      <w:bookmarkStart w:id="26" w:name="_Toc190962712"/>
      <w:r>
        <w:rPr>
          <w:lang w:val="cs-CZ"/>
        </w:rPr>
        <w:t>API</w:t>
      </w:r>
      <w:bookmarkEnd w:id="26"/>
    </w:p>
    <w:p>
      <w:pPr>
        <w:pStyle w:val="Normal"/>
        <w:rPr>
          <w:lang w:val="cs-CZ"/>
        </w:rPr>
      </w:pPr>
      <w:r>
        <w:rPr>
          <w:lang w:val="cs-CZ"/>
        </w:rPr>
        <w:t xml:space="preserve">Faktoo </w:t>
      </w:r>
      <w:r>
        <w:rPr>
          <w:lang w:val="cs-CZ"/>
        </w:rPr>
        <w:t>nabízí aplikační programovací rozhraní (API) postaven</w:t>
      </w:r>
      <w:r>
        <w:rPr>
          <w:lang w:val="cs-CZ"/>
        </w:rPr>
        <w:t>é</w:t>
      </w:r>
      <w:r>
        <w:rPr>
          <w:lang w:val="cs-CZ"/>
        </w:rPr>
        <w:t xml:space="preserve"> na standardu OpenAPI (Swagger), které umožňuje programově přistupovat k funkcím validace, konverze </w:t>
      </w:r>
      <w:r>
        <w:rPr>
          <w:lang w:val="cs-CZ"/>
        </w:rPr>
        <w:t>a výsledky odesílat například e-mailem:</w:t>
      </w:r>
    </w:p>
    <w:p>
      <w:pPr>
        <w:pStyle w:val="Normal"/>
        <w:numPr>
          <w:ilvl w:val="0"/>
          <w:numId w:val="12"/>
        </w:numPr>
        <w:jc w:val="left"/>
        <w:rPr/>
      </w:pPr>
      <w:r>
        <w:rPr/>
        <w:t>Validace ISDOC souborů (/api/validate_isdoc, /api/validate_isdoc_2, /api/validate_isdoc_sch),</w:t>
      </w:r>
    </w:p>
    <w:p>
      <w:pPr>
        <w:pStyle w:val="Normal"/>
        <w:numPr>
          <w:ilvl w:val="0"/>
          <w:numId w:val="12"/>
        </w:numPr>
        <w:rPr/>
      </w:pPr>
      <w:r>
        <w:rPr/>
        <w:t>k</w:t>
      </w:r>
      <w:r>
        <w:rPr/>
        <w:t>onverze mezi ISDOC a JSON (/api/json2isdoc, /api/isdoc2json) z ISDOC do UBL (/api/isdoc2ubl), mezi ISDOC, PDF (/api/pdf_isdoc2pdf),</w:t>
      </w:r>
    </w:p>
    <w:p>
      <w:pPr>
        <w:pStyle w:val="Normal"/>
        <w:numPr>
          <w:ilvl w:val="0"/>
          <w:numId w:val="12"/>
        </w:numPr>
        <w:rPr/>
      </w:pPr>
      <w:r>
        <w:rPr/>
        <w:t>e</w:t>
      </w:r>
      <w:r>
        <w:rPr/>
        <w:t>xtrahování ISDOC souborů (/api/extract_isdoc, /api/extract_isdoc)</w:t>
      </w:r>
    </w:p>
    <w:p>
      <w:pPr>
        <w:pStyle w:val="Normal"/>
        <w:numPr>
          <w:ilvl w:val="0"/>
          <w:numId w:val="12"/>
        </w:numPr>
        <w:rPr>
          <w:lang w:val="cs-CZ"/>
        </w:rPr>
      </w:pPr>
      <w:r>
        <w:rPr/>
        <w:t xml:space="preserve">A další, viz </w:t>
      </w:r>
      <w:r>
        <w:rPr/>
        <w:t xml:space="preserve">živá </w:t>
      </w:r>
      <w:r>
        <w:rPr/>
        <w:t xml:space="preserve">dokumentace - </w:t>
      </w:r>
      <w:r>
        <w:rPr/>
        <w:t>položka [API] hlavního menu</w:t>
      </w:r>
      <w:r>
        <w:rPr/>
        <w:t>.</w:t>
      </w:r>
    </w:p>
    <w:p>
      <w:pPr>
        <w:pStyle w:val="Normal"/>
        <w:rPr/>
      </w:pPr>
      <w: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6120130" cy="2355850"/>
            <wp:effectExtent l="0" t="0" r="0" b="0"/>
            <wp:wrapSquare wrapText="largest"/>
            <wp:docPr id="2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descr=""/>
                    <pic:cNvPicPr>
                      <a:picLocks noChangeAspect="1" noChangeArrowheads="1"/>
                    </pic:cNvPicPr>
                  </pic:nvPicPr>
                  <pic:blipFill>
                    <a:blip r:embed="rId24"/>
                    <a:srcRect l="0" t="0" r="0" b="25170"/>
                    <a:stretch>
                      <a:fillRect/>
                    </a:stretch>
                  </pic:blipFill>
                  <pic:spPr bwMode="auto">
                    <a:xfrm>
                      <a:off x="0" y="0"/>
                      <a:ext cx="6120130" cy="2355850"/>
                    </a:xfrm>
                    <a:prstGeom prst="rect">
                      <a:avLst/>
                    </a:prstGeom>
                  </pic:spPr>
                </pic:pic>
              </a:graphicData>
            </a:graphic>
          </wp:anchor>
        </w:drawing>
      </w:r>
      <w:r>
        <w:rPr>
          <w:b/>
          <w:bCs/>
          <w:lang w:val="cs-CZ"/>
        </w:rPr>
        <w:t>Získání a použití API klíče</w:t>
      </w:r>
    </w:p>
    <w:p>
      <w:pPr>
        <w:pStyle w:val="Normal"/>
        <w:rPr>
          <w:lang w:val="cs-CZ"/>
        </w:rPr>
      </w:pPr>
      <w:r>
        <w:rPr>
          <w:lang w:val="cs-CZ"/>
        </w:rPr>
        <w:t xml:space="preserve">Pro přístup k API je vyžadována </w:t>
      </w:r>
      <w:r>
        <w:rPr>
          <w:b w:val="false"/>
          <w:bCs w:val="false"/>
          <w:lang w:val="cs-CZ"/>
        </w:rPr>
        <w:t xml:space="preserve">autentizace </w:t>
      </w:r>
      <w:r>
        <w:rPr>
          <w:lang w:val="cs-CZ"/>
        </w:rPr>
        <w:t>(API Klíč a JWT Token)</w:t>
      </w:r>
      <w:r>
        <w:rPr>
          <w:lang w:val="cs-CZ"/>
        </w:rPr>
        <w:t xml:space="preserve">, která zajišťuje, že k funkcím mají přístup pouze oprávnění uživatelé. </w:t>
      </w:r>
      <w:r>
        <w:rPr>
          <w:lang w:val="cs-CZ"/>
        </w:rPr>
        <w:t>Každý registrovaný uživatel má k dispozici API klíč, který nalezne po přihlášení v menu [Uživatelská nasta</w:t>
      </w:r>
      <w:r>
        <w:drawing>
          <wp:anchor behindDoc="0" distT="0" distB="0" distL="0" distR="0" simplePos="0" locked="0" layoutInCell="0" allowOverlap="1" relativeHeight="22">
            <wp:simplePos x="0" y="0"/>
            <wp:positionH relativeFrom="column">
              <wp:posOffset>4512945</wp:posOffset>
            </wp:positionH>
            <wp:positionV relativeFrom="paragraph">
              <wp:posOffset>459105</wp:posOffset>
            </wp:positionV>
            <wp:extent cx="1562100" cy="292100"/>
            <wp:effectExtent l="0" t="0" r="0" b="0"/>
            <wp:wrapSquare wrapText="largest"/>
            <wp:docPr id="2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 descr=""/>
                    <pic:cNvPicPr>
                      <a:picLocks noChangeAspect="1" noChangeArrowheads="1"/>
                    </pic:cNvPicPr>
                  </pic:nvPicPr>
                  <pic:blipFill>
                    <a:blip r:embed="rId25"/>
                    <a:srcRect l="0" t="0" r="40582" b="11652"/>
                    <a:stretch>
                      <a:fillRect/>
                    </a:stretch>
                  </pic:blipFill>
                  <pic:spPr bwMode="auto">
                    <a:xfrm>
                      <a:off x="0" y="0"/>
                      <a:ext cx="1562100" cy="292100"/>
                    </a:xfrm>
                    <a:prstGeom prst="rect">
                      <a:avLst/>
                    </a:prstGeom>
                  </pic:spPr>
                </pic:pic>
              </a:graphicData>
            </a:graphic>
          </wp:anchor>
        </w:drawing>
      </w:r>
      <w:r>
        <w:rPr>
          <w:lang w:val="cs-CZ"/>
        </w:rPr>
        <w:t>vení].</w:t>
      </w:r>
    </w:p>
    <w:p>
      <w:pPr>
        <w:pStyle w:val="Normal"/>
        <w:rPr>
          <w:lang w:val="cs-CZ"/>
        </w:rPr>
      </w:pPr>
      <w:r>
        <w:rPr>
          <w:lang w:val="cs-CZ"/>
        </w:rPr>
        <w:t>A</w:t>
      </w:r>
      <w:r>
        <w:rPr>
          <w:lang w:val="cs-CZ"/>
        </w:rPr>
        <w:t xml:space="preserve">utentizace </w:t>
      </w:r>
      <w:r>
        <w:rPr>
          <w:lang w:val="cs-CZ"/>
        </w:rPr>
        <w:t xml:space="preserve">při použití API pak </w:t>
      </w:r>
      <w:r>
        <w:rPr>
          <w:lang w:val="cs-CZ"/>
        </w:rPr>
        <w:t>probíhá v krocích:</w:t>
      </w:r>
    </w:p>
    <w:p>
      <w:pPr>
        <w:pStyle w:val="Normal"/>
        <w:numPr>
          <w:ilvl w:val="0"/>
          <w:numId w:val="2"/>
        </w:numPr>
        <w:rPr>
          <w:lang w:val="cs-CZ"/>
        </w:rPr>
      </w:pPr>
      <w:r>
        <w:rPr>
          <w:lang w:val="cs-CZ"/>
        </w:rPr>
        <w:t xml:space="preserve">Nejprve je nutné se autentizovat pomocí API endpointu /api/authenticate metodou POST. V těle zprávy (request body) </w:t>
      </w:r>
      <w:r>
        <w:rPr>
          <w:lang w:val="cs-CZ"/>
        </w:rPr>
        <w:t xml:space="preserve">je odesílán platný </w:t>
      </w:r>
      <w:r>
        <w:rPr>
          <w:lang w:val="cs-CZ"/>
        </w:rPr>
        <w:t>API klíč</w:t>
      </w:r>
      <w:r>
        <w:rPr>
          <w:lang w:val="cs-CZ"/>
        </w:rPr>
        <w:t>.</w:t>
      </w:r>
    </w:p>
    <w:p>
      <w:pPr>
        <w:pStyle w:val="Normal"/>
        <w:numPr>
          <w:ilvl w:val="0"/>
          <w:numId w:val="2"/>
        </w:numPr>
        <w:rPr>
          <w:lang w:val="cs-CZ"/>
        </w:rPr>
      </w:pPr>
      <w:r>
        <w:rPr>
          <w:lang w:val="cs-CZ"/>
        </w:rPr>
        <w:t xml:space="preserve">Json Web Token (JWT): Pokud je API klíč platný, API vrátí v odpovědi Json Web Token (JWT). Tento token má omezenou platnost (životnost). Při všech dalších požadavcích na API </w:t>
      </w:r>
      <w:r>
        <w:rPr>
          <w:lang w:val="cs-CZ"/>
        </w:rPr>
        <w:t xml:space="preserve">je </w:t>
      </w:r>
      <w:r>
        <w:rPr>
          <w:lang w:val="cs-CZ"/>
        </w:rPr>
        <w:t xml:space="preserve">tento JWT token </w:t>
      </w:r>
      <w:r>
        <w:rPr>
          <w:lang w:val="cs-CZ"/>
        </w:rPr>
        <w:t xml:space="preserve">třeba </w:t>
      </w:r>
      <w:r>
        <w:rPr>
          <w:lang w:val="cs-CZ"/>
        </w:rPr>
        <w:t>přiložit v hlavičce Authorization jako Bearer token (např. Authorization: Bearer &lt;váš_JWT_token&gt;).</w:t>
      </w:r>
    </w:p>
    <w:p>
      <w:pPr>
        <w:pStyle w:val="Normal"/>
        <w:numPr>
          <w:ilvl w:val="0"/>
          <w:numId w:val="2"/>
        </w:numPr>
        <w:rPr>
          <w:lang w:val="cs-CZ"/>
        </w:rPr>
      </w:pPr>
      <w:r>
        <w:rPr/>
        <w:t>Po vypršení platnosti JWT tokenu je nutné se znovu autentizovat pomocí API klíče a získat nový token.</w:t>
      </w:r>
    </w:p>
    <w:p>
      <w:pPr>
        <w:pStyle w:val="Normal"/>
        <w:spacing w:before="0" w:after="160"/>
        <w:rPr>
          <w:lang w:val="cs-CZ"/>
        </w:rPr>
      </w:pPr>
      <w:r>
        <w:rPr/>
      </w:r>
    </w:p>
    <w:sectPr>
      <w:footerReference w:type="default" r:id="rId26"/>
      <w:type w:val="nextPage"/>
      <w:pgSz w:w="11906" w:h="16838"/>
      <w:pgMar w:left="1134" w:right="1134" w:gutter="0" w:header="0" w:top="850" w:footer="850" w:bottom="1605"/>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Aptos Display">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koho">
    <w:charset w:val="01"/>
    <w:family w:val="auto"/>
    <w:pitch w:val="default"/>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jc w:val="right"/>
      <w:rPr/>
    </w:pPr>
    <w:r>
      <w:rPr/>
      <w:fldChar w:fldCharType="begin"/>
    </w:r>
    <w:r>
      <w:rPr/>
      <w:instrText xml:space="preserve"> PAGE </w:instrText>
    </w:r>
    <w:r>
      <w:rPr/>
      <w:fldChar w:fldCharType="separate"/>
    </w:r>
    <w:r>
      <w:rPr/>
      <w:t>14</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1068"/>
        </w:tabs>
        <w:ind w:left="1068" w:hanging="360"/>
      </w:pPr>
      <w:rPr/>
    </w:lvl>
    <w:lvl w:ilvl="1">
      <w:start w:val="1"/>
      <w:numFmt w:val="decimal"/>
      <w:lvlText w:val="%2."/>
      <w:lvlJc w:val="left"/>
      <w:pPr>
        <w:tabs>
          <w:tab w:val="num" w:pos="1428"/>
        </w:tabs>
        <w:ind w:left="1428" w:hanging="360"/>
      </w:pPr>
      <w:rPr/>
    </w:lvl>
    <w:lvl w:ilvl="2">
      <w:start w:val="1"/>
      <w:numFmt w:val="decimal"/>
      <w:lvlText w:val="%3."/>
      <w:lvlJc w:val="left"/>
      <w:pPr>
        <w:tabs>
          <w:tab w:val="num" w:pos="1788"/>
        </w:tabs>
        <w:ind w:left="1788" w:hanging="360"/>
      </w:pPr>
      <w:rPr/>
    </w:lvl>
    <w:lvl w:ilvl="3">
      <w:start w:val="1"/>
      <w:numFmt w:val="decimal"/>
      <w:lvlText w:val="%4."/>
      <w:lvlJc w:val="left"/>
      <w:pPr>
        <w:tabs>
          <w:tab w:val="num" w:pos="2148"/>
        </w:tabs>
        <w:ind w:left="2148" w:hanging="360"/>
      </w:pPr>
      <w:rPr/>
    </w:lvl>
    <w:lvl w:ilvl="4">
      <w:start w:val="1"/>
      <w:numFmt w:val="decimal"/>
      <w:lvlText w:val="%5."/>
      <w:lvlJc w:val="left"/>
      <w:pPr>
        <w:tabs>
          <w:tab w:val="num" w:pos="2508"/>
        </w:tabs>
        <w:ind w:left="2508" w:hanging="360"/>
      </w:pPr>
      <w:rPr/>
    </w:lvl>
    <w:lvl w:ilvl="5">
      <w:start w:val="1"/>
      <w:numFmt w:val="decimal"/>
      <w:lvlText w:val="%6."/>
      <w:lvlJc w:val="left"/>
      <w:pPr>
        <w:tabs>
          <w:tab w:val="num" w:pos="2868"/>
        </w:tabs>
        <w:ind w:left="2868" w:hanging="360"/>
      </w:pPr>
      <w:rPr/>
    </w:lvl>
    <w:lvl w:ilvl="6">
      <w:start w:val="1"/>
      <w:numFmt w:val="decimal"/>
      <w:lvlText w:val="%7."/>
      <w:lvlJc w:val="left"/>
      <w:pPr>
        <w:tabs>
          <w:tab w:val="num" w:pos="3228"/>
        </w:tabs>
        <w:ind w:left="3228" w:hanging="360"/>
      </w:pPr>
      <w:rPr/>
    </w:lvl>
    <w:lvl w:ilvl="7">
      <w:start w:val="1"/>
      <w:numFmt w:val="decimal"/>
      <w:lvlText w:val="%8."/>
      <w:lvlJc w:val="left"/>
      <w:pPr>
        <w:tabs>
          <w:tab w:val="num" w:pos="3588"/>
        </w:tabs>
        <w:ind w:left="3588" w:hanging="360"/>
      </w:pPr>
      <w:rPr/>
    </w:lvl>
    <w:lvl w:ilvl="8">
      <w:start w:val="1"/>
      <w:numFmt w:val="decimal"/>
      <w:lvlText w:val="%9."/>
      <w:lvlJc w:val="left"/>
      <w:pPr>
        <w:tabs>
          <w:tab w:val="num" w:pos="3948"/>
        </w:tabs>
        <w:ind w:left="3948" w:hanging="360"/>
      </w:pPr>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75"/>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A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 w:cs="" w:asciiTheme="minorHAnsi" w:cstheme="minorBidi" w:eastAsiaTheme="minorEastAsia" w:hAnsiTheme="minorHAnsi"/>
        <w:sz w:val="22"/>
        <w:szCs w:val="22"/>
        <w:lang w:val="es-A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121b"/>
    <w:pPr>
      <w:widowControl/>
      <w:bidi w:val="0"/>
      <w:spacing w:lineRule="auto" w:line="252" w:before="0" w:after="160"/>
      <w:jc w:val="both"/>
    </w:pPr>
    <w:rPr>
      <w:rFonts w:ascii="Aptos" w:hAnsi="Aptos" w:eastAsia="" w:cs="" w:asciiTheme="minorHAnsi" w:cstheme="minorBidi" w:eastAsiaTheme="minorEastAsia" w:hAnsiTheme="minorHAnsi"/>
      <w:color w:val="auto"/>
      <w:kern w:val="0"/>
      <w:sz w:val="22"/>
      <w:szCs w:val="22"/>
      <w:lang w:val="es-AR" w:eastAsia="en-US" w:bidi="ar-SA"/>
    </w:rPr>
  </w:style>
  <w:style w:type="paragraph" w:styleId="Heading1">
    <w:name w:val="Heading 1"/>
    <w:basedOn w:val="Normal"/>
    <w:next w:val="Normal"/>
    <w:link w:val="Heading1Char"/>
    <w:uiPriority w:val="9"/>
    <w:qFormat/>
    <w:rsid w:val="00977b75"/>
    <w:pPr>
      <w:keepNext w:val="true"/>
      <w:keepLines/>
      <w:spacing w:before="720" w:after="40"/>
      <w:outlineLvl w:val="0"/>
    </w:pPr>
    <w:rPr>
      <w:rFonts w:ascii="Aptos Display" w:hAnsi="Aptos Display" w:eastAsia="" w:cs="" w:asciiTheme="majorHAnsi" w:cstheme="majorBidi" w:eastAsiaTheme="majorEastAsia" w:hAnsiTheme="majorHAnsi"/>
      <w:b/>
      <w:bCs/>
      <w:caps/>
      <w:spacing w:val="4"/>
      <w:sz w:val="28"/>
      <w:szCs w:val="28"/>
    </w:rPr>
  </w:style>
  <w:style w:type="paragraph" w:styleId="Heading2">
    <w:name w:val="Heading 2"/>
    <w:basedOn w:val="Normal"/>
    <w:next w:val="Normal"/>
    <w:link w:val="Heading2Char"/>
    <w:uiPriority w:val="9"/>
    <w:unhideWhenUsed/>
    <w:qFormat/>
    <w:rsid w:val="00a1121b"/>
    <w:pPr>
      <w:keepNext w:val="true"/>
      <w:keepLines/>
      <w:spacing w:before="120" w:after="0"/>
      <w:outlineLvl w:val="1"/>
    </w:pPr>
    <w:rPr>
      <w:rFonts w:ascii="Aptos Display" w:hAnsi="Aptos Display" w:eastAsia="" w:cs="" w:asciiTheme="majorHAnsi" w:cstheme="majorBidi" w:eastAsiaTheme="majorEastAsia" w:hAnsiTheme="majorHAnsi"/>
      <w:b/>
      <w:bCs/>
      <w:sz w:val="28"/>
      <w:szCs w:val="28"/>
    </w:rPr>
  </w:style>
  <w:style w:type="paragraph" w:styleId="Heading3">
    <w:name w:val="Heading 3"/>
    <w:basedOn w:val="Normal"/>
    <w:next w:val="Normal"/>
    <w:link w:val="Heading3Char"/>
    <w:uiPriority w:val="9"/>
    <w:unhideWhenUsed/>
    <w:qFormat/>
    <w:rsid w:val="0072215f"/>
    <w:pPr>
      <w:keepNext w:val="true"/>
      <w:keepLines/>
      <w:spacing w:before="120" w:after="0"/>
      <w:outlineLvl w:val="2"/>
    </w:pPr>
    <w:rPr>
      <w:rFonts w:ascii="Aptos Display" w:hAnsi="Aptos Display" w:eastAsia="" w:cs="" w:asciiTheme="majorHAnsi" w:cstheme="majorBidi" w:eastAsiaTheme="majorEastAsia" w:hAnsiTheme="majorHAnsi"/>
      <w:b/>
      <w:spacing w:val="4"/>
      <w:sz w:val="24"/>
      <w:szCs w:val="24"/>
    </w:rPr>
  </w:style>
  <w:style w:type="paragraph" w:styleId="Heading4">
    <w:name w:val="Heading 4"/>
    <w:basedOn w:val="Normal"/>
    <w:next w:val="Normal"/>
    <w:link w:val="Heading4Char"/>
    <w:uiPriority w:val="9"/>
    <w:semiHidden/>
    <w:unhideWhenUsed/>
    <w:qFormat/>
    <w:rsid w:val="00a1121b"/>
    <w:pPr>
      <w:keepNext w:val="true"/>
      <w:keepLines/>
      <w:spacing w:before="120" w:after="0"/>
      <w:outlineLvl w:val="3"/>
    </w:pPr>
    <w:rPr>
      <w:rFonts w:ascii="Aptos Display" w:hAnsi="Aptos Display" w:eastAsia="" w:cs="" w:asciiTheme="majorHAnsi" w:cstheme="majorBidi" w:eastAsiaTheme="majorEastAsia" w:hAnsiTheme="majorHAnsi"/>
      <w:i/>
      <w:iCs/>
      <w:sz w:val="24"/>
      <w:szCs w:val="24"/>
    </w:rPr>
  </w:style>
  <w:style w:type="paragraph" w:styleId="Heading5">
    <w:name w:val="Heading 5"/>
    <w:basedOn w:val="Normal"/>
    <w:next w:val="Normal"/>
    <w:link w:val="Heading5Char"/>
    <w:uiPriority w:val="9"/>
    <w:semiHidden/>
    <w:unhideWhenUsed/>
    <w:qFormat/>
    <w:rsid w:val="00a1121b"/>
    <w:pPr>
      <w:keepNext w:val="true"/>
      <w:keepLines/>
      <w:spacing w:before="120" w:after="0"/>
      <w:outlineLvl w:val="4"/>
    </w:pPr>
    <w:rPr>
      <w:rFonts w:ascii="Aptos Display" w:hAnsi="Aptos Display" w:eastAsia="" w:cs="" w:asciiTheme="majorHAnsi" w:cstheme="majorBidi" w:eastAsiaTheme="majorEastAsia" w:hAnsiTheme="majorHAnsi"/>
      <w:b/>
      <w:bCs/>
    </w:rPr>
  </w:style>
  <w:style w:type="paragraph" w:styleId="Heading6">
    <w:name w:val="Heading 6"/>
    <w:basedOn w:val="Normal"/>
    <w:next w:val="Normal"/>
    <w:link w:val="Heading6Char"/>
    <w:uiPriority w:val="9"/>
    <w:semiHidden/>
    <w:unhideWhenUsed/>
    <w:qFormat/>
    <w:rsid w:val="00a1121b"/>
    <w:pPr>
      <w:keepNext w:val="true"/>
      <w:keepLines/>
      <w:spacing w:before="120" w:after="0"/>
      <w:outlineLvl w:val="5"/>
    </w:pPr>
    <w:rPr>
      <w:rFonts w:ascii="Aptos Display" w:hAnsi="Aptos Display" w:eastAsia="" w:cs="" w:asciiTheme="majorHAnsi" w:cstheme="majorBidi" w:eastAsiaTheme="majorEastAsia" w:hAnsiTheme="majorHAnsi"/>
      <w:b/>
      <w:bCs/>
      <w:i/>
      <w:iCs/>
    </w:rPr>
  </w:style>
  <w:style w:type="paragraph" w:styleId="Heading7">
    <w:name w:val="Heading 7"/>
    <w:basedOn w:val="Normal"/>
    <w:next w:val="Normal"/>
    <w:link w:val="Heading7Char"/>
    <w:uiPriority w:val="9"/>
    <w:semiHidden/>
    <w:unhideWhenUsed/>
    <w:qFormat/>
    <w:rsid w:val="00a1121b"/>
    <w:pPr>
      <w:keepNext w:val="true"/>
      <w:keepLines/>
      <w:spacing w:before="120" w:after="0"/>
      <w:outlineLvl w:val="6"/>
    </w:pPr>
    <w:rPr>
      <w:i/>
      <w:iCs/>
    </w:rPr>
  </w:style>
  <w:style w:type="paragraph" w:styleId="Heading8">
    <w:name w:val="Heading 8"/>
    <w:basedOn w:val="Normal"/>
    <w:next w:val="Normal"/>
    <w:link w:val="Heading8Char"/>
    <w:uiPriority w:val="9"/>
    <w:semiHidden/>
    <w:unhideWhenUsed/>
    <w:qFormat/>
    <w:rsid w:val="00a1121b"/>
    <w:pPr>
      <w:keepNext w:val="true"/>
      <w:keepLines/>
      <w:spacing w:before="120" w:after="0"/>
      <w:outlineLvl w:val="7"/>
    </w:pPr>
    <w:rPr>
      <w:b/>
      <w:bCs/>
    </w:rPr>
  </w:style>
  <w:style w:type="paragraph" w:styleId="Heading9">
    <w:name w:val="Heading 9"/>
    <w:basedOn w:val="Normal"/>
    <w:next w:val="Normal"/>
    <w:link w:val="Heading9Char"/>
    <w:uiPriority w:val="9"/>
    <w:semiHidden/>
    <w:unhideWhenUsed/>
    <w:qFormat/>
    <w:rsid w:val="00a1121b"/>
    <w:pPr>
      <w:keepNext w:val="true"/>
      <w:keepLines/>
      <w:spacing w:before="120" w:after="0"/>
      <w:outlineLvl w:val="8"/>
    </w:pPr>
    <w:rPr>
      <w:i/>
      <w:iCs/>
    </w:rPr>
  </w:style>
  <w:style w:type="character" w:styleId="DefaultParagraphFont" w:default="1">
    <w:name w:val="Default Paragraph Font"/>
    <w:uiPriority w:val="1"/>
    <w:unhideWhenUsed/>
    <w:qFormat/>
    <w:rPr/>
  </w:style>
  <w:style w:type="character" w:styleId="Heading1Char" w:customStyle="1">
    <w:name w:val="Heading 1 Char"/>
    <w:basedOn w:val="DefaultParagraphFont"/>
    <w:link w:val="Heading1"/>
    <w:uiPriority w:val="9"/>
    <w:qFormat/>
    <w:rsid w:val="00977b75"/>
    <w:rPr>
      <w:rFonts w:ascii="Aptos Display" w:hAnsi="Aptos Display" w:eastAsia="" w:cs="" w:asciiTheme="majorHAnsi" w:cstheme="majorBidi" w:eastAsiaTheme="majorEastAsia" w:hAnsiTheme="majorHAnsi"/>
      <w:b/>
      <w:bCs/>
      <w:caps/>
      <w:spacing w:val="4"/>
      <w:sz w:val="28"/>
      <w:szCs w:val="28"/>
    </w:rPr>
  </w:style>
  <w:style w:type="character" w:styleId="Heading2Char" w:customStyle="1">
    <w:name w:val="Heading 2 Char"/>
    <w:basedOn w:val="DefaultParagraphFont"/>
    <w:link w:val="Heading2"/>
    <w:uiPriority w:val="9"/>
    <w:qFormat/>
    <w:rsid w:val="00a1121b"/>
    <w:rPr>
      <w:rFonts w:ascii="Aptos Display" w:hAnsi="Aptos Display" w:eastAsia="" w:cs="" w:asciiTheme="majorHAnsi" w:cstheme="majorBidi" w:eastAsiaTheme="majorEastAsia" w:hAnsiTheme="majorHAnsi"/>
      <w:b/>
      <w:bCs/>
      <w:sz w:val="28"/>
      <w:szCs w:val="28"/>
    </w:rPr>
  </w:style>
  <w:style w:type="character" w:styleId="Heading3Char" w:customStyle="1">
    <w:name w:val="Heading 3 Char"/>
    <w:basedOn w:val="DefaultParagraphFont"/>
    <w:link w:val="Heading3"/>
    <w:uiPriority w:val="9"/>
    <w:qFormat/>
    <w:rsid w:val="0072215f"/>
    <w:rPr>
      <w:rFonts w:ascii="Aptos Display" w:hAnsi="Aptos Display" w:eastAsia="" w:cs="" w:asciiTheme="majorHAnsi" w:cstheme="majorBidi" w:eastAsiaTheme="majorEastAsia" w:hAnsiTheme="majorHAnsi"/>
      <w:b/>
      <w:spacing w:val="4"/>
      <w:sz w:val="24"/>
      <w:szCs w:val="24"/>
    </w:rPr>
  </w:style>
  <w:style w:type="character" w:styleId="Heading4Char" w:customStyle="1">
    <w:name w:val="Heading 4 Char"/>
    <w:basedOn w:val="DefaultParagraphFont"/>
    <w:link w:val="Heading4"/>
    <w:uiPriority w:val="9"/>
    <w:semiHidden/>
    <w:qFormat/>
    <w:rsid w:val="00a1121b"/>
    <w:rPr>
      <w:rFonts w:ascii="Aptos Display" w:hAnsi="Aptos Display" w:eastAsia="" w:cs="" w:asciiTheme="majorHAnsi" w:cstheme="majorBidi" w:eastAsiaTheme="majorEastAsia" w:hAnsiTheme="majorHAnsi"/>
      <w:i/>
      <w:iCs/>
      <w:sz w:val="24"/>
      <w:szCs w:val="24"/>
    </w:rPr>
  </w:style>
  <w:style w:type="character" w:styleId="Heading5Char" w:customStyle="1">
    <w:name w:val="Heading 5 Char"/>
    <w:basedOn w:val="DefaultParagraphFont"/>
    <w:link w:val="Heading5"/>
    <w:uiPriority w:val="9"/>
    <w:semiHidden/>
    <w:qFormat/>
    <w:rsid w:val="00a1121b"/>
    <w:rPr>
      <w:rFonts w:ascii="Aptos Display" w:hAnsi="Aptos Display" w:eastAsia="" w:cs="" w:asciiTheme="majorHAnsi" w:cstheme="majorBidi" w:eastAsiaTheme="majorEastAsia" w:hAnsiTheme="majorHAnsi"/>
      <w:b/>
      <w:bCs/>
    </w:rPr>
  </w:style>
  <w:style w:type="character" w:styleId="Heading6Char" w:customStyle="1">
    <w:name w:val="Heading 6 Char"/>
    <w:basedOn w:val="DefaultParagraphFont"/>
    <w:link w:val="Heading6"/>
    <w:uiPriority w:val="9"/>
    <w:semiHidden/>
    <w:qFormat/>
    <w:rsid w:val="00a1121b"/>
    <w:rPr>
      <w:rFonts w:ascii="Aptos Display" w:hAnsi="Aptos Display" w:eastAsia="" w:cs="" w:asciiTheme="majorHAnsi" w:cstheme="majorBidi" w:eastAsiaTheme="majorEastAsia" w:hAnsiTheme="majorHAnsi"/>
      <w:b/>
      <w:bCs/>
      <w:i/>
      <w:iCs/>
    </w:rPr>
  </w:style>
  <w:style w:type="character" w:styleId="Heading7Char" w:customStyle="1">
    <w:name w:val="Heading 7 Char"/>
    <w:basedOn w:val="DefaultParagraphFont"/>
    <w:link w:val="Heading7"/>
    <w:uiPriority w:val="9"/>
    <w:semiHidden/>
    <w:qFormat/>
    <w:rsid w:val="00a1121b"/>
    <w:rPr>
      <w:i/>
      <w:iCs/>
    </w:rPr>
  </w:style>
  <w:style w:type="character" w:styleId="Heading8Char" w:customStyle="1">
    <w:name w:val="Heading 8 Char"/>
    <w:basedOn w:val="DefaultParagraphFont"/>
    <w:link w:val="Heading8"/>
    <w:uiPriority w:val="9"/>
    <w:semiHidden/>
    <w:qFormat/>
    <w:rsid w:val="00a1121b"/>
    <w:rPr>
      <w:b/>
      <w:bCs/>
    </w:rPr>
  </w:style>
  <w:style w:type="character" w:styleId="Heading9Char" w:customStyle="1">
    <w:name w:val="Heading 9 Char"/>
    <w:basedOn w:val="DefaultParagraphFont"/>
    <w:link w:val="Heading9"/>
    <w:uiPriority w:val="9"/>
    <w:semiHidden/>
    <w:qFormat/>
    <w:rsid w:val="00a1121b"/>
    <w:rPr>
      <w:i/>
      <w:iCs/>
    </w:rPr>
  </w:style>
  <w:style w:type="character" w:styleId="TitleChar" w:customStyle="1">
    <w:name w:val="Title Char"/>
    <w:basedOn w:val="DefaultParagraphFont"/>
    <w:link w:val="Title"/>
    <w:uiPriority w:val="10"/>
    <w:qFormat/>
    <w:rsid w:val="00a1121b"/>
    <w:rPr>
      <w:rFonts w:ascii="Aptos Display" w:hAnsi="Aptos Display" w:eastAsia="" w:cs="" w:asciiTheme="majorHAnsi" w:cstheme="majorBidi" w:eastAsiaTheme="majorEastAsia" w:hAnsiTheme="majorHAnsi"/>
      <w:b/>
      <w:bCs/>
      <w:spacing w:val="-7"/>
      <w:sz w:val="48"/>
      <w:szCs w:val="48"/>
    </w:rPr>
  </w:style>
  <w:style w:type="character" w:styleId="SubtitleChar" w:customStyle="1">
    <w:name w:val="Subtitle Char"/>
    <w:basedOn w:val="DefaultParagraphFont"/>
    <w:link w:val="Subtitle"/>
    <w:uiPriority w:val="11"/>
    <w:qFormat/>
    <w:rsid w:val="00a1121b"/>
    <w:rPr>
      <w:rFonts w:ascii="Aptos Display" w:hAnsi="Aptos Display" w:eastAsia="" w:cs="" w:asciiTheme="majorHAnsi" w:cstheme="majorBidi" w:eastAsiaTheme="majorEastAsia" w:hAnsiTheme="majorHAnsi"/>
      <w:sz w:val="24"/>
      <w:szCs w:val="24"/>
    </w:rPr>
  </w:style>
  <w:style w:type="character" w:styleId="QuoteChar" w:customStyle="1">
    <w:name w:val="Quote Char"/>
    <w:basedOn w:val="DefaultParagraphFont"/>
    <w:link w:val="Quote"/>
    <w:uiPriority w:val="29"/>
    <w:qFormat/>
    <w:rsid w:val="00a1121b"/>
    <w:rPr>
      <w:rFonts w:ascii="Aptos Display" w:hAnsi="Aptos Display" w:eastAsia="" w:cs="" w:asciiTheme="majorHAnsi" w:cstheme="majorBidi" w:eastAsiaTheme="majorEastAsia" w:hAnsiTheme="majorHAnsi"/>
      <w:i/>
      <w:iCs/>
      <w:sz w:val="24"/>
      <w:szCs w:val="24"/>
    </w:rPr>
  </w:style>
  <w:style w:type="character" w:styleId="IntenseEmphasis">
    <w:name w:val="Intense Emphasis"/>
    <w:basedOn w:val="DefaultParagraphFont"/>
    <w:uiPriority w:val="21"/>
    <w:qFormat/>
    <w:rsid w:val="00a1121b"/>
    <w:rPr>
      <w:b/>
      <w:bCs/>
      <w:i/>
      <w:iCs/>
      <w:color w:val="auto"/>
    </w:rPr>
  </w:style>
  <w:style w:type="character" w:styleId="IntenseQuoteChar" w:customStyle="1">
    <w:name w:val="Intense Quote Char"/>
    <w:basedOn w:val="DefaultParagraphFont"/>
    <w:link w:val="IntenseQuote"/>
    <w:uiPriority w:val="30"/>
    <w:qFormat/>
    <w:rsid w:val="00a1121b"/>
    <w:rPr>
      <w:rFonts w:ascii="Aptos Display" w:hAnsi="Aptos Display" w:eastAsia="" w:cs="" w:asciiTheme="majorHAnsi" w:cstheme="majorBidi" w:eastAsiaTheme="majorEastAsia" w:hAnsiTheme="majorHAnsi"/>
      <w:sz w:val="26"/>
      <w:szCs w:val="26"/>
    </w:rPr>
  </w:style>
  <w:style w:type="character" w:styleId="IntenseReference">
    <w:name w:val="Intense Reference"/>
    <w:basedOn w:val="DefaultParagraphFont"/>
    <w:uiPriority w:val="32"/>
    <w:qFormat/>
    <w:rsid w:val="00a1121b"/>
    <w:rPr>
      <w:b/>
      <w:bCs/>
      <w:smallCaps/>
      <w:color w:val="auto"/>
      <w:u w:val="single"/>
    </w:rPr>
  </w:style>
  <w:style w:type="character" w:styleId="InternetLink">
    <w:name w:val="Hyperlink"/>
    <w:basedOn w:val="DefaultParagraphFont"/>
    <w:uiPriority w:val="99"/>
    <w:unhideWhenUsed/>
    <w:rsid w:val="00a1121b"/>
    <w:rPr>
      <w:color w:val="467886" w:themeColor="hyperlink"/>
      <w:u w:val="single"/>
    </w:rPr>
  </w:style>
  <w:style w:type="character" w:styleId="Strong">
    <w:name w:val="Strong"/>
    <w:basedOn w:val="DefaultParagraphFont"/>
    <w:uiPriority w:val="22"/>
    <w:qFormat/>
    <w:rsid w:val="00a1121b"/>
    <w:rPr>
      <w:b/>
      <w:bCs/>
      <w:color w:val="auto"/>
    </w:rPr>
  </w:style>
  <w:style w:type="character" w:styleId="Emphasis">
    <w:name w:val="Emphasis"/>
    <w:basedOn w:val="DefaultParagraphFont"/>
    <w:uiPriority w:val="20"/>
    <w:qFormat/>
    <w:rsid w:val="00a1121b"/>
    <w:rPr>
      <w:i/>
      <w:iCs/>
      <w:color w:val="auto"/>
    </w:rPr>
  </w:style>
  <w:style w:type="character" w:styleId="SubtleEmphasis">
    <w:name w:val="Subtle Emphasis"/>
    <w:basedOn w:val="DefaultParagraphFont"/>
    <w:uiPriority w:val="19"/>
    <w:qFormat/>
    <w:rsid w:val="00a1121b"/>
    <w:rPr>
      <w:i/>
      <w:iCs/>
      <w:color w:val="auto"/>
    </w:rPr>
  </w:style>
  <w:style w:type="character" w:styleId="SubtleReference">
    <w:name w:val="Subtle Reference"/>
    <w:basedOn w:val="DefaultParagraphFont"/>
    <w:uiPriority w:val="31"/>
    <w:qFormat/>
    <w:rsid w:val="00a1121b"/>
    <w:rPr>
      <w:smallCaps/>
      <w:color w:val="auto"/>
      <w:u w:val="single" w:color="7F7F7F"/>
    </w:rPr>
  </w:style>
  <w:style w:type="character" w:styleId="BookTitle">
    <w:name w:val="Book Title"/>
    <w:basedOn w:val="DefaultParagraphFont"/>
    <w:uiPriority w:val="33"/>
    <w:qFormat/>
    <w:rsid w:val="00a1121b"/>
    <w:rPr>
      <w:b/>
      <w:bCs/>
      <w:smallCaps/>
      <w:color w:val="auto"/>
    </w:rPr>
  </w:style>
  <w:style w:type="character" w:styleId="IndexLink">
    <w:name w:val="Index Link"/>
    <w:qFormat/>
    <w:rPr/>
  </w:style>
  <w:style w:type="character" w:styleId="Bullets">
    <w:name w:val="Bullets"/>
    <w:qFormat/>
    <w:rPr>
      <w:rFonts w:ascii="OpenSymbol" w:hAnsi="OpenSymbol" w:eastAsia="OpenSymbol" w:cs="OpenSymbol"/>
    </w:rPr>
  </w:style>
  <w:style w:type="character" w:styleId="NumberingSymbols">
    <w:name w:val="Numbering Symbols"/>
    <w:qFormat/>
    <w:rPr/>
  </w:style>
  <w:style w:type="character" w:styleId="StrongEmphasis">
    <w:name w:val="Strong"/>
    <w:qFormat/>
    <w:rPr>
      <w:b/>
      <w:bCs/>
    </w:rPr>
  </w:style>
  <w:style w:type="paragraph" w:styleId="Heading">
    <w:name w:val="Heading"/>
    <w:basedOn w:val="Normal"/>
    <w:next w:val="TextBody"/>
    <w:qFormat/>
    <w:pPr>
      <w:keepNext w:val="true"/>
      <w:spacing w:before="240" w:after="120"/>
    </w:pPr>
    <w:rPr>
      <w:rFonts w:ascii="Liberation Sans" w:hAnsi="Liberation Sans" w:eastAsia="Noto Sans"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itle">
    <w:name w:val="Title"/>
    <w:basedOn w:val="Normal"/>
    <w:next w:val="Normal"/>
    <w:link w:val="TitleChar"/>
    <w:uiPriority w:val="10"/>
    <w:qFormat/>
    <w:rsid w:val="00a1121b"/>
    <w:pPr>
      <w:spacing w:lineRule="auto" w:line="240" w:before="0" w:after="0"/>
      <w:contextualSpacing/>
      <w:jc w:val="center"/>
    </w:pPr>
    <w:rPr>
      <w:rFonts w:ascii="Aptos Display" w:hAnsi="Aptos Display" w:eastAsia="" w:cs="" w:asciiTheme="majorHAnsi" w:cstheme="majorBidi" w:eastAsiaTheme="majorEastAsia" w:hAnsiTheme="majorHAnsi"/>
      <w:b/>
      <w:bCs/>
      <w:spacing w:val="-7"/>
      <w:sz w:val="48"/>
      <w:szCs w:val="48"/>
    </w:rPr>
  </w:style>
  <w:style w:type="paragraph" w:styleId="Subtitle">
    <w:name w:val="Subtitle"/>
    <w:basedOn w:val="Normal"/>
    <w:next w:val="Normal"/>
    <w:link w:val="SubtitleChar"/>
    <w:uiPriority w:val="11"/>
    <w:qFormat/>
    <w:rsid w:val="00a1121b"/>
    <w:pPr>
      <w:spacing w:before="0" w:after="240"/>
      <w:jc w:val="center"/>
    </w:pPr>
    <w:rPr>
      <w:rFonts w:ascii="Aptos Display" w:hAnsi="Aptos Display" w:eastAsia="" w:cs="" w:asciiTheme="majorHAnsi" w:cstheme="majorBidi" w:eastAsiaTheme="majorEastAsia" w:hAnsiTheme="majorHAnsi"/>
      <w:sz w:val="24"/>
      <w:szCs w:val="24"/>
    </w:rPr>
  </w:style>
  <w:style w:type="paragraph" w:styleId="Quote">
    <w:name w:val="Quote"/>
    <w:basedOn w:val="Normal"/>
    <w:next w:val="Normal"/>
    <w:link w:val="QuoteChar"/>
    <w:uiPriority w:val="29"/>
    <w:qFormat/>
    <w:rsid w:val="00a1121b"/>
    <w:pPr>
      <w:spacing w:lineRule="auto" w:line="264" w:before="200" w:after="160"/>
      <w:ind w:left="864" w:right="864" w:hanging="0"/>
      <w:jc w:val="center"/>
    </w:pPr>
    <w:rPr>
      <w:rFonts w:ascii="Aptos Display" w:hAnsi="Aptos Display" w:eastAsia="" w:cs="" w:asciiTheme="majorHAnsi" w:cstheme="majorBidi" w:eastAsiaTheme="majorEastAsia" w:hAnsiTheme="majorHAnsi"/>
      <w:i/>
      <w:iCs/>
      <w:sz w:val="24"/>
      <w:szCs w:val="24"/>
    </w:rPr>
  </w:style>
  <w:style w:type="paragraph" w:styleId="ListParagraph">
    <w:name w:val="List Paragraph"/>
    <w:basedOn w:val="Normal"/>
    <w:uiPriority w:val="34"/>
    <w:qFormat/>
    <w:rsid w:val="00897ad8"/>
    <w:pPr>
      <w:spacing w:before="0" w:after="160"/>
      <w:ind w:left="720" w:hanging="0"/>
      <w:contextualSpacing/>
    </w:pPr>
    <w:rPr/>
  </w:style>
  <w:style w:type="paragraph" w:styleId="IntenseQuote">
    <w:name w:val="Intense Quote"/>
    <w:basedOn w:val="Normal"/>
    <w:next w:val="Normal"/>
    <w:link w:val="IntenseQuoteChar"/>
    <w:uiPriority w:val="30"/>
    <w:qFormat/>
    <w:rsid w:val="00a1121b"/>
    <w:pPr>
      <w:spacing w:beforeAutospacing="1" w:after="240"/>
      <w:ind w:left="936" w:right="936" w:hanging="0"/>
      <w:jc w:val="center"/>
    </w:pPr>
    <w:rPr>
      <w:rFonts w:ascii="Aptos Display" w:hAnsi="Aptos Display" w:eastAsia="" w:cs="" w:asciiTheme="majorHAnsi" w:cstheme="majorBidi" w:eastAsiaTheme="majorEastAsia" w:hAnsiTheme="majorHAnsi"/>
      <w:sz w:val="26"/>
      <w:szCs w:val="26"/>
    </w:rPr>
  </w:style>
  <w:style w:type="paragraph" w:styleId="IndexHeading">
    <w:name w:val="Index Heading"/>
    <w:basedOn w:val="Heading"/>
    <w:pPr/>
    <w:rPr/>
  </w:style>
  <w:style w:type="paragraph" w:styleId="ContentsHeading">
    <w:name w:val="TOC Heading"/>
    <w:basedOn w:val="Heading1"/>
    <w:next w:val="Normal"/>
    <w:uiPriority w:val="39"/>
    <w:unhideWhenUsed/>
    <w:qFormat/>
    <w:rsid w:val="00a1121b"/>
    <w:pPr>
      <w:outlineLvl w:val="9"/>
    </w:pPr>
    <w:rPr/>
  </w:style>
  <w:style w:type="paragraph" w:styleId="Contents1">
    <w:name w:val="TOC 1"/>
    <w:basedOn w:val="Normal"/>
    <w:next w:val="Normal"/>
    <w:autoRedefine/>
    <w:uiPriority w:val="39"/>
    <w:unhideWhenUsed/>
    <w:rsid w:val="00a1121b"/>
    <w:pPr>
      <w:spacing w:before="0" w:after="100"/>
    </w:pPr>
    <w:rPr/>
  </w:style>
  <w:style w:type="paragraph" w:styleId="Contents3">
    <w:name w:val="TOC 3"/>
    <w:basedOn w:val="Normal"/>
    <w:next w:val="Normal"/>
    <w:autoRedefine/>
    <w:uiPriority w:val="39"/>
    <w:unhideWhenUsed/>
    <w:rsid w:val="00a1121b"/>
    <w:pPr>
      <w:spacing w:before="0" w:after="100"/>
      <w:ind w:left="440" w:hanging="0"/>
    </w:pPr>
    <w:rPr/>
  </w:style>
  <w:style w:type="paragraph" w:styleId="Caption1">
    <w:name w:val="caption"/>
    <w:basedOn w:val="Normal"/>
    <w:next w:val="Normal"/>
    <w:uiPriority w:val="35"/>
    <w:semiHidden/>
    <w:unhideWhenUsed/>
    <w:qFormat/>
    <w:rsid w:val="00a1121b"/>
    <w:pPr/>
    <w:rPr>
      <w:b/>
      <w:bCs/>
      <w:sz w:val="18"/>
      <w:szCs w:val="18"/>
    </w:rPr>
  </w:style>
  <w:style w:type="paragraph" w:styleId="NoSpacing">
    <w:name w:val="No Spacing"/>
    <w:uiPriority w:val="1"/>
    <w:qFormat/>
    <w:rsid w:val="00a1121b"/>
    <w:pPr>
      <w:widowControl/>
      <w:bidi w:val="0"/>
      <w:spacing w:lineRule="auto" w:line="240" w:before="0" w:after="0"/>
      <w:jc w:val="both"/>
    </w:pPr>
    <w:rPr>
      <w:rFonts w:ascii="Aptos" w:hAnsi="Aptos" w:eastAsia="" w:cs="" w:asciiTheme="minorHAnsi" w:cstheme="minorBidi" w:eastAsiaTheme="minorEastAsia" w:hAnsiTheme="minorHAnsi"/>
      <w:color w:val="auto"/>
      <w:kern w:val="0"/>
      <w:sz w:val="22"/>
      <w:szCs w:val="22"/>
      <w:lang w:val="es-AR" w:eastAsia="en-US" w:bidi="ar-SA"/>
    </w:rPr>
  </w:style>
  <w:style w:type="paragraph" w:styleId="HeaderandFooter">
    <w:name w:val="Header and Footer"/>
    <w:basedOn w:val="Normal"/>
    <w:qFormat/>
    <w:pPr>
      <w:suppressLineNumbers/>
      <w:tabs>
        <w:tab w:val="clear" w:pos="708"/>
        <w:tab w:val="center" w:pos="7699" w:leader="none"/>
        <w:tab w:val="right" w:pos="15398" w:leader="none"/>
      </w:tabs>
    </w:pPr>
    <w:rPr/>
  </w:style>
  <w:style w:type="paragraph" w:styleId="Footer">
    <w:name w:val="Foot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o-it.info/" TargetMode="External"/><Relationship Id="rId4" Type="http://schemas.openxmlformats.org/officeDocument/2006/relationships/hyperlink" Target="https://isdoc.o-it.info/index"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2.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footer" Target="footer1.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98CB6-2915-430B-923C-F3BD45429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Application>LibreOffice/7.4.7.2$Linux_X86_64 LibreOffice_project/40$Build-2</Application>
  <AppVersion>15.0000</AppVersion>
  <Pages>14</Pages>
  <Words>2162</Words>
  <Characters>13137</Characters>
  <CharactersWithSpaces>15160</CharactersWithSpaces>
  <Paragraphs>127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2025-02-20T17:50:00Z</dcterms:created>
  <dc:creator>Ondřej Starenko</dc:creator>
  <dc:description/>
  <dc:language>cs-CZ</dc:language>
  <cp:lastModifiedBy/>
  <dcterms:modified xsi:type="dcterms:W3CDTF">2025-02-26T01:25:49Z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